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Cuadrculaclara-nfasis5"/>
        <w:tblW w:w="10598" w:type="dxa"/>
        <w:tblLayout w:type="fixed"/>
        <w:tblLook w:val="04A0" w:firstRow="1" w:lastRow="0" w:firstColumn="1" w:lastColumn="0" w:noHBand="0" w:noVBand="1"/>
      </w:tblPr>
      <w:tblGrid>
        <w:gridCol w:w="4219"/>
        <w:gridCol w:w="6379"/>
      </w:tblGrid>
      <w:tr w:rsidR="00A5611B" w:rsidRPr="00FE2CEC" w:rsidTr="0026289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A5611B" w:rsidRPr="00F97943" w:rsidRDefault="006E309D" w:rsidP="00D714E2">
            <w:pPr>
              <w:pStyle w:val="Ttulo5"/>
              <w:outlineLvl w:val="4"/>
              <w:rPr>
                <w:rFonts w:asciiTheme="minorHAnsi" w:hAnsiTheme="minorHAnsi"/>
                <w:b/>
                <w:color w:val="000000" w:themeColor="text1"/>
                <w:sz w:val="24"/>
                <w:szCs w:val="24"/>
              </w:rPr>
            </w:pPr>
            <w:r w:rsidRPr="00F97943">
              <w:rPr>
                <w:rFonts w:asciiTheme="minorHAnsi" w:hAnsiTheme="minorHAnsi"/>
                <w:noProof/>
                <w:sz w:val="24"/>
                <w:szCs w:val="24"/>
                <w:lang w:eastAsia="es-ES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23CFC74" wp14:editId="08ADDE8A">
                      <wp:simplePos x="0" y="0"/>
                      <wp:positionH relativeFrom="column">
                        <wp:posOffset>-78105</wp:posOffset>
                      </wp:positionH>
                      <wp:positionV relativeFrom="paragraph">
                        <wp:posOffset>-724535</wp:posOffset>
                      </wp:positionV>
                      <wp:extent cx="6753225" cy="401955"/>
                      <wp:effectExtent l="0" t="0" r="47625" b="55245"/>
                      <wp:wrapNone/>
                      <wp:docPr id="1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753225" cy="401955"/>
                              </a:xfrm>
                              <a:prstGeom prst="rect">
                                <a:avLst/>
                              </a:prstGeom>
                              <a:gradFill rotWithShape="1">
                                <a:gsLst>
                                  <a:gs pos="0">
                                    <a:schemeClr val="lt1">
                                      <a:lumMod val="100000"/>
                                      <a:lumOff val="0"/>
                                    </a:schemeClr>
                                  </a:gs>
                                  <a:gs pos="100000">
                                    <a:schemeClr val="accent5">
                                      <a:lumMod val="40000"/>
                                      <a:lumOff val="60000"/>
                                    </a:schemeClr>
                                  </a:gs>
                                </a:gsLst>
                                <a:lin ang="5400000" scaled="1"/>
                              </a:gradFill>
                              <a:ln w="12700">
                                <a:solidFill>
                                  <a:schemeClr val="accent5">
                                    <a:lumMod val="60000"/>
                                    <a:lumOff val="4000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chemeClr val="accent5">
                                    <a:lumMod val="50000"/>
                                    <a:lumOff val="0"/>
                                    <a:alpha val="50000"/>
                                  </a:schemeClr>
                                </a:outerShdw>
                              </a:effectLst>
                            </wps:spPr>
                            <wps:txbx>
                              <w:txbxContent>
                                <w:p w:rsidR="00955B28" w:rsidRPr="00BF05E8" w:rsidRDefault="004C75EA" w:rsidP="00FC47BC">
                                  <w:pPr>
                                    <w:jc w:val="center"/>
                                    <w:rPr>
                                      <w:rFonts w:ascii="Garamond" w:hAnsi="Garamond"/>
                                      <w:b/>
                                      <w:bCs/>
                                      <w:sz w:val="40"/>
                                      <w:szCs w:val="40"/>
                                    </w:rPr>
                                  </w:pPr>
                                  <w:r>
                                    <w:rPr>
                                      <w:rFonts w:ascii="Garamond" w:hAnsi="Garamond"/>
                                      <w:b/>
                                      <w:bCs/>
                                      <w:sz w:val="40"/>
                                      <w:szCs w:val="40"/>
                                    </w:rPr>
                                    <w:t>Hoja Metodológica</w:t>
                                  </w:r>
                                  <w:r w:rsidR="00955B28" w:rsidRPr="00BF05E8">
                                    <w:rPr>
                                      <w:rFonts w:ascii="Garamond" w:hAnsi="Garamond"/>
                                      <w:b/>
                                      <w:bCs/>
                                      <w:sz w:val="40"/>
                                      <w:szCs w:val="40"/>
                                    </w:rPr>
                                    <w:t xml:space="preserve"> </w:t>
                                  </w:r>
                                  <w:r w:rsidR="00EA3240">
                                    <w:rPr>
                                      <w:rFonts w:ascii="Garamond" w:hAnsi="Garamond"/>
                                      <w:b/>
                                      <w:bCs/>
                                      <w:sz w:val="40"/>
                                      <w:szCs w:val="40"/>
                                    </w:rPr>
                                    <w:t>del Indicador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-6.15pt;margin-top:-57.05pt;width:531.75pt;height:31.6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" fillcolor="white [3201]" strokecolor="#92cddc [1944]" strokeweight="1pt">
                      <v:fill color2="#b6dde8 [1304]" rotate="t" focus="100%" type="gradient"/>
                      <v:shadow on="t" color="#205867 [1608]" opacity=".5" offset="1pt"/>
                      <v:textbox>
                        <w:txbxContent>
                          <w:p w:rsidR="00955B28" w:rsidRPr="00BF05E8" w:rsidRDefault="004C75EA" w:rsidP="00FC47BC">
                            <w:pPr>
                              <w:jc w:val="center"/>
                              <w:rPr>
                                <w:rFonts w:ascii="Garamond" w:hAnsi="Garamond"/>
                                <w:b/>
                                <w:bCs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Garamond" w:hAnsi="Garamond"/>
                                <w:b/>
                                <w:bCs/>
                                <w:sz w:val="40"/>
                                <w:szCs w:val="40"/>
                              </w:rPr>
                              <w:t>Hoja Metodológica</w:t>
                            </w:r>
                            <w:r w:rsidR="00955B28" w:rsidRPr="00BF05E8">
                              <w:rPr>
                                <w:rFonts w:ascii="Garamond" w:hAnsi="Garamond"/>
                                <w:b/>
                                <w:bCs/>
                                <w:sz w:val="40"/>
                                <w:szCs w:val="40"/>
                              </w:rPr>
                              <w:t xml:space="preserve"> </w:t>
                            </w:r>
                            <w:r w:rsidR="00EA3240">
                              <w:rPr>
                                <w:rFonts w:ascii="Garamond" w:hAnsi="Garamond"/>
                                <w:b/>
                                <w:bCs/>
                                <w:sz w:val="40"/>
                                <w:szCs w:val="40"/>
                              </w:rPr>
                              <w:t>del Indicador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D714E2" w:rsidRPr="00F97943">
              <w:rPr>
                <w:rFonts w:asciiTheme="minorHAnsi" w:hAnsiTheme="minorHAnsi"/>
                <w:b/>
                <w:color w:val="000000" w:themeColor="text1"/>
                <w:sz w:val="24"/>
                <w:szCs w:val="24"/>
              </w:rPr>
              <w:t>Nom</w:t>
            </w:r>
            <w:r w:rsidR="003D2B37" w:rsidRPr="00F97943">
              <w:rPr>
                <w:rFonts w:asciiTheme="minorHAnsi" w:hAnsiTheme="minorHAnsi"/>
                <w:b/>
                <w:color w:val="000000" w:themeColor="text1"/>
                <w:sz w:val="24"/>
                <w:szCs w:val="24"/>
              </w:rPr>
              <w:t>bre de</w:t>
            </w:r>
            <w:r w:rsidR="00A261B0" w:rsidRPr="00F97943">
              <w:rPr>
                <w:rFonts w:asciiTheme="minorHAnsi" w:hAnsiTheme="minorHAnsi"/>
                <w:b/>
                <w:color w:val="000000" w:themeColor="text1"/>
                <w:sz w:val="24"/>
                <w:szCs w:val="24"/>
              </w:rPr>
              <w:t>l Indicador</w:t>
            </w:r>
          </w:p>
        </w:tc>
        <w:tc>
          <w:tcPr>
            <w:tcW w:w="6379" w:type="dxa"/>
          </w:tcPr>
          <w:p w:rsidR="0072291C" w:rsidRPr="0054515D" w:rsidRDefault="00203D15" w:rsidP="0054515D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b w:val="0"/>
                <w:sz w:val="20"/>
                <w:lang w:val="es-CL"/>
              </w:rPr>
            </w:pPr>
            <w:r>
              <w:rPr>
                <w:rFonts w:ascii="Calibri" w:hAnsi="Calibri"/>
                <w:b w:val="0"/>
                <w:sz w:val="20"/>
                <w:lang w:val="es-CL"/>
              </w:rPr>
              <w:t>Incidencia de pobreza por Ingresos</w:t>
            </w:r>
          </w:p>
        </w:tc>
      </w:tr>
      <w:tr w:rsidR="00D1209C" w:rsidRPr="00FE2CEC" w:rsidTr="002628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D1209C" w:rsidRPr="00F97943" w:rsidRDefault="00D1209C" w:rsidP="0026289F">
            <w:pPr>
              <w:pStyle w:val="Ttulo5"/>
              <w:outlineLvl w:val="4"/>
              <w:rPr>
                <w:rFonts w:asciiTheme="minorHAnsi" w:hAnsiTheme="minorHAnsi"/>
                <w:b/>
                <w:color w:val="000000" w:themeColor="text1"/>
                <w:sz w:val="24"/>
                <w:szCs w:val="24"/>
              </w:rPr>
            </w:pPr>
            <w:r w:rsidRPr="00F97943">
              <w:rPr>
                <w:rFonts w:asciiTheme="minorHAnsi" w:hAnsiTheme="minorHAnsi"/>
                <w:b/>
                <w:color w:val="000000" w:themeColor="text1"/>
                <w:sz w:val="24"/>
                <w:szCs w:val="24"/>
              </w:rPr>
              <w:t>Operación Estadística</w:t>
            </w:r>
          </w:p>
        </w:tc>
        <w:tc>
          <w:tcPr>
            <w:tcW w:w="6379" w:type="dxa"/>
          </w:tcPr>
          <w:p w:rsidR="00D1209C" w:rsidRPr="0054515D" w:rsidRDefault="00862786" w:rsidP="00862786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b/>
                <w:sz w:val="20"/>
                <w:lang w:val="es-CL"/>
              </w:rPr>
            </w:pPr>
            <w:r w:rsidRPr="0054515D">
              <w:rPr>
                <w:rFonts w:asciiTheme="minorHAnsi" w:hAnsiTheme="minorHAnsi"/>
                <w:color w:val="000000" w:themeColor="text1"/>
                <w:sz w:val="20"/>
                <w:lang w:val="es-CL"/>
              </w:rPr>
              <w:t>Encuest</w:t>
            </w:r>
            <w:r w:rsidR="0054515D" w:rsidRPr="0054515D">
              <w:rPr>
                <w:rFonts w:asciiTheme="minorHAnsi" w:hAnsiTheme="minorHAnsi"/>
                <w:color w:val="000000" w:themeColor="text1"/>
                <w:sz w:val="20"/>
                <w:lang w:val="es-CL"/>
              </w:rPr>
              <w:t>a por muestreo</w:t>
            </w:r>
          </w:p>
        </w:tc>
      </w:tr>
      <w:tr w:rsidR="000E71D9" w:rsidRPr="00FE2CEC" w:rsidTr="0026289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0E71D9" w:rsidRPr="00F97943" w:rsidRDefault="00A44B73" w:rsidP="0026289F">
            <w:pPr>
              <w:pStyle w:val="Ttulo5"/>
              <w:outlineLvl w:val="4"/>
              <w:rPr>
                <w:rFonts w:asciiTheme="minorHAnsi" w:hAnsiTheme="minorHAnsi"/>
                <w:b/>
                <w:color w:val="000000" w:themeColor="text1"/>
                <w:sz w:val="24"/>
                <w:szCs w:val="24"/>
              </w:rPr>
            </w:pPr>
            <w:r w:rsidRPr="00F97943">
              <w:rPr>
                <w:rFonts w:asciiTheme="minorHAnsi" w:hAnsiTheme="minorHAnsi"/>
                <w:b/>
                <w:color w:val="000000" w:themeColor="text1"/>
                <w:sz w:val="24"/>
                <w:szCs w:val="24"/>
              </w:rPr>
              <w:t>Definición del Indicador</w:t>
            </w:r>
          </w:p>
        </w:tc>
        <w:tc>
          <w:tcPr>
            <w:tcW w:w="6379" w:type="dxa"/>
          </w:tcPr>
          <w:p w:rsidR="000E71D9" w:rsidRPr="0054515D" w:rsidRDefault="00A12918" w:rsidP="00203D15">
            <w:pPr>
              <w:autoSpaceDE w:val="0"/>
              <w:autoSpaceDN w:val="0"/>
              <w:adjustRightInd w:val="0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</w:pPr>
            <w:r w:rsidRPr="00A12918"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  <w:t xml:space="preserve">Número de personas </w:t>
            </w:r>
            <w:r w:rsidR="00203D15"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  <w:t>con ingresos inferiores a la línea de pobreza</w:t>
            </w:r>
            <w:r w:rsidRPr="00A12918"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  <w:t>, expresado como porcentaje del total de la población en un determinado año.</w:t>
            </w:r>
            <w:r w:rsidR="00992091"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  <w:t xml:space="preserve"> </w:t>
            </w:r>
          </w:p>
        </w:tc>
      </w:tr>
      <w:tr w:rsidR="00FC47BC" w:rsidRPr="00FE2CEC" w:rsidTr="002628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FC47BC" w:rsidRPr="00F97943" w:rsidRDefault="000F31BF" w:rsidP="0026289F">
            <w:pPr>
              <w:pStyle w:val="Ttulo5"/>
              <w:outlineLvl w:val="4"/>
              <w:rPr>
                <w:rFonts w:asciiTheme="minorHAnsi" w:hAnsiTheme="minorHAnsi"/>
                <w:b/>
                <w:color w:val="000000" w:themeColor="text1"/>
                <w:sz w:val="24"/>
                <w:szCs w:val="24"/>
              </w:rPr>
            </w:pPr>
            <w:r w:rsidRPr="00F97943">
              <w:rPr>
                <w:rFonts w:asciiTheme="minorHAnsi" w:hAnsiTheme="minorHAnsi"/>
                <w:b/>
                <w:color w:val="000000" w:themeColor="text1"/>
                <w:sz w:val="24"/>
                <w:szCs w:val="24"/>
              </w:rPr>
              <w:t>Unidad de Medida</w:t>
            </w:r>
          </w:p>
        </w:tc>
        <w:tc>
          <w:tcPr>
            <w:tcW w:w="6379" w:type="dxa"/>
          </w:tcPr>
          <w:p w:rsidR="00FC47BC" w:rsidRPr="0054515D" w:rsidRDefault="00054F21" w:rsidP="0026289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  <w:t>Porcentaje</w:t>
            </w:r>
          </w:p>
        </w:tc>
      </w:tr>
      <w:tr w:rsidR="00280F9C" w:rsidRPr="00FE2CEC" w:rsidTr="0026289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280F9C" w:rsidRPr="00F97943" w:rsidRDefault="000F31BF" w:rsidP="0026289F">
            <w:pPr>
              <w:pStyle w:val="Ttulo5"/>
              <w:outlineLvl w:val="4"/>
              <w:rPr>
                <w:rFonts w:asciiTheme="minorHAnsi" w:hAnsiTheme="minorHAnsi"/>
                <w:b/>
                <w:color w:val="000000" w:themeColor="text1"/>
                <w:sz w:val="24"/>
                <w:szCs w:val="24"/>
              </w:rPr>
            </w:pPr>
            <w:r w:rsidRPr="00F97943">
              <w:rPr>
                <w:rFonts w:asciiTheme="minorHAnsi" w:hAnsiTheme="minorHAnsi"/>
                <w:b/>
                <w:color w:val="000000" w:themeColor="text1"/>
                <w:sz w:val="24"/>
                <w:szCs w:val="24"/>
              </w:rPr>
              <w:t>Fórmula de Cálculo del Indicador</w:t>
            </w:r>
          </w:p>
        </w:tc>
        <w:tc>
          <w:tcPr>
            <w:tcW w:w="6379" w:type="dxa"/>
          </w:tcPr>
          <w:p w:rsidR="00054F21" w:rsidRDefault="00054F21" w:rsidP="00806AE2">
            <w:pPr>
              <w:autoSpaceDE w:val="0"/>
              <w:autoSpaceDN w:val="0"/>
              <w:adjustRightInd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eastAsiaTheme="minorHAnsi" w:hAnsiTheme="minorHAnsi" w:cstheme="minorHAnsi"/>
                <w:b/>
                <w:bCs/>
                <w:sz w:val="20"/>
                <w:lang w:val="es-EC"/>
              </w:rPr>
            </w:pPr>
          </w:p>
          <w:p w:rsidR="00054F21" w:rsidRDefault="00054F21" w:rsidP="00806AE2">
            <w:pPr>
              <w:autoSpaceDE w:val="0"/>
              <w:autoSpaceDN w:val="0"/>
              <w:adjustRightInd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eastAsiaTheme="minorHAnsi" w:hAnsiTheme="minorHAnsi" w:cstheme="minorHAnsi"/>
                <w:bCs/>
                <w:sz w:val="20"/>
                <w:lang w:val="es-EC"/>
              </w:rPr>
            </w:pPr>
            <w:proofErr w:type="spellStart"/>
            <w:r>
              <w:rPr>
                <w:rFonts w:asciiTheme="minorHAnsi" w:eastAsiaTheme="minorHAnsi" w:hAnsiTheme="minorHAnsi" w:cstheme="minorHAnsi"/>
                <w:b/>
                <w:bCs/>
                <w:sz w:val="20"/>
                <w:lang w:val="es-EC"/>
              </w:rPr>
              <w:t>PPob</w:t>
            </w:r>
            <w:proofErr w:type="spellEnd"/>
            <w:r w:rsidRPr="00054F21">
              <w:rPr>
                <w:rFonts w:asciiTheme="minorHAnsi" w:eastAsiaTheme="minorHAnsi" w:hAnsiTheme="minorHAnsi" w:cstheme="minorHAnsi"/>
                <w:bCs/>
                <w:sz w:val="20"/>
                <w:lang w:val="es-EC"/>
              </w:rPr>
              <w:t xml:space="preserve">= </w:t>
            </w:r>
            <w:proofErr w:type="spellStart"/>
            <w:r w:rsidR="00992091">
              <w:rPr>
                <w:rFonts w:asciiTheme="minorHAnsi" w:eastAsiaTheme="minorHAnsi" w:hAnsiTheme="minorHAnsi" w:cstheme="minorHAnsi"/>
                <w:bCs/>
                <w:sz w:val="20"/>
                <w:u w:val="single"/>
                <w:lang w:val="es-EC"/>
              </w:rPr>
              <w:t>N</w:t>
            </w:r>
            <w:r w:rsidRPr="00054F21">
              <w:rPr>
                <w:rFonts w:asciiTheme="minorHAnsi" w:eastAsiaTheme="minorHAnsi" w:hAnsiTheme="minorHAnsi" w:cstheme="minorHAnsi"/>
                <w:bCs/>
                <w:sz w:val="20"/>
                <w:u w:val="single"/>
                <w:lang w:val="es-EC"/>
              </w:rPr>
              <w:t>Pob</w:t>
            </w:r>
            <w:proofErr w:type="spellEnd"/>
            <w:r w:rsidRPr="00054F21">
              <w:rPr>
                <w:rFonts w:asciiTheme="minorHAnsi" w:eastAsiaTheme="minorHAnsi" w:hAnsiTheme="minorHAnsi" w:cstheme="minorHAnsi"/>
                <w:bCs/>
                <w:sz w:val="20"/>
                <w:u w:val="single"/>
                <w:lang w:val="es-EC"/>
              </w:rPr>
              <w:t xml:space="preserve"> </w:t>
            </w:r>
            <w:r w:rsidR="00920BB0">
              <w:rPr>
                <w:rFonts w:asciiTheme="minorHAnsi" w:eastAsiaTheme="minorHAnsi" w:hAnsiTheme="minorHAnsi" w:cstheme="minorHAnsi"/>
                <w:bCs/>
                <w:sz w:val="20"/>
                <w:u w:val="single"/>
                <w:lang w:val="es-EC"/>
              </w:rPr>
              <w:t xml:space="preserve"> </w:t>
            </w:r>
            <w:r w:rsidRPr="00054F21">
              <w:rPr>
                <w:rFonts w:asciiTheme="minorHAnsi" w:eastAsiaTheme="minorHAnsi" w:hAnsiTheme="minorHAnsi" w:cstheme="minorHAnsi"/>
                <w:bCs/>
                <w:sz w:val="20"/>
                <w:lang w:val="es-EC"/>
              </w:rPr>
              <w:t xml:space="preserve"> x 100</w:t>
            </w:r>
          </w:p>
          <w:p w:rsidR="00054F21" w:rsidRDefault="00054F21" w:rsidP="00806AE2">
            <w:pPr>
              <w:autoSpaceDE w:val="0"/>
              <w:autoSpaceDN w:val="0"/>
              <w:adjustRightInd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eastAsiaTheme="minorHAnsi" w:hAnsiTheme="minorHAnsi" w:cstheme="minorHAnsi"/>
                <w:bCs/>
                <w:sz w:val="20"/>
                <w:lang w:val="es-EC"/>
              </w:rPr>
            </w:pPr>
            <w:r>
              <w:rPr>
                <w:rFonts w:asciiTheme="minorHAnsi" w:eastAsiaTheme="minorHAnsi" w:hAnsiTheme="minorHAnsi" w:cstheme="minorHAnsi"/>
                <w:bCs/>
                <w:sz w:val="20"/>
                <w:lang w:val="es-EC"/>
              </w:rPr>
              <w:t xml:space="preserve">             </w:t>
            </w:r>
            <w:r w:rsidR="00992091">
              <w:rPr>
                <w:rFonts w:asciiTheme="minorHAnsi" w:eastAsiaTheme="minorHAnsi" w:hAnsiTheme="minorHAnsi" w:cstheme="minorHAnsi"/>
                <w:bCs/>
                <w:sz w:val="20"/>
                <w:lang w:val="es-EC"/>
              </w:rPr>
              <w:t xml:space="preserve">   </w:t>
            </w:r>
            <w:r w:rsidR="00203D15">
              <w:rPr>
                <w:rFonts w:asciiTheme="minorHAnsi" w:eastAsiaTheme="minorHAnsi" w:hAnsiTheme="minorHAnsi" w:cstheme="minorHAnsi"/>
                <w:bCs/>
                <w:sz w:val="20"/>
                <w:lang w:val="es-EC"/>
              </w:rPr>
              <w:t>T</w:t>
            </w:r>
            <w:r>
              <w:rPr>
                <w:rFonts w:asciiTheme="minorHAnsi" w:eastAsiaTheme="minorHAnsi" w:hAnsiTheme="minorHAnsi" w:cstheme="minorHAnsi"/>
                <w:bCs/>
                <w:sz w:val="20"/>
                <w:lang w:val="es-EC"/>
              </w:rPr>
              <w:t>P</w:t>
            </w:r>
          </w:p>
          <w:p w:rsidR="00054F21" w:rsidRDefault="00054F21" w:rsidP="00806AE2">
            <w:pPr>
              <w:autoSpaceDE w:val="0"/>
              <w:autoSpaceDN w:val="0"/>
              <w:adjustRightInd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eastAsiaTheme="minorHAnsi" w:hAnsiTheme="minorHAnsi" w:cstheme="minorHAnsi"/>
                <w:b/>
                <w:bCs/>
                <w:sz w:val="20"/>
                <w:lang w:val="es-EC"/>
              </w:rPr>
            </w:pPr>
          </w:p>
          <w:p w:rsidR="00F50A7E" w:rsidRDefault="00F50A7E" w:rsidP="00806AE2">
            <w:pPr>
              <w:autoSpaceDE w:val="0"/>
              <w:autoSpaceDN w:val="0"/>
              <w:adjustRightInd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eastAsiaTheme="minorHAnsi" w:hAnsiTheme="minorHAnsi" w:cstheme="minorHAnsi"/>
                <w:b/>
                <w:bCs/>
                <w:sz w:val="20"/>
                <w:lang w:val="es-EC"/>
              </w:rPr>
            </w:pPr>
            <w:r>
              <w:rPr>
                <w:rFonts w:asciiTheme="minorHAnsi" w:eastAsiaTheme="minorHAnsi" w:hAnsiTheme="minorHAnsi" w:cstheme="minorHAnsi"/>
                <w:b/>
                <w:bCs/>
                <w:sz w:val="20"/>
                <w:lang w:val="es-EC"/>
              </w:rPr>
              <w:t>Dónde:</w:t>
            </w:r>
          </w:p>
          <w:p w:rsidR="00F50A7E" w:rsidRDefault="00F50A7E" w:rsidP="00806AE2">
            <w:pPr>
              <w:autoSpaceDE w:val="0"/>
              <w:autoSpaceDN w:val="0"/>
              <w:adjustRightInd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eastAsiaTheme="minorHAnsi" w:hAnsiTheme="minorHAnsi" w:cstheme="minorHAnsi"/>
                <w:b/>
                <w:bCs/>
                <w:sz w:val="20"/>
                <w:lang w:val="es-EC"/>
              </w:rPr>
            </w:pPr>
          </w:p>
          <w:p w:rsidR="00054F21" w:rsidRDefault="00054F21" w:rsidP="00806AE2">
            <w:pPr>
              <w:autoSpaceDE w:val="0"/>
              <w:autoSpaceDN w:val="0"/>
              <w:adjustRightInd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eastAsiaTheme="minorHAnsi" w:hAnsiTheme="minorHAnsi" w:cstheme="minorHAnsi"/>
                <w:b/>
                <w:bCs/>
                <w:sz w:val="20"/>
                <w:lang w:val="es-EC"/>
              </w:rPr>
            </w:pPr>
            <w:proofErr w:type="spellStart"/>
            <w:r>
              <w:rPr>
                <w:rFonts w:asciiTheme="minorHAnsi" w:eastAsiaTheme="minorHAnsi" w:hAnsiTheme="minorHAnsi" w:cstheme="minorHAnsi"/>
                <w:b/>
                <w:bCs/>
                <w:sz w:val="20"/>
                <w:lang w:val="es-EC"/>
              </w:rPr>
              <w:t>PPob</w:t>
            </w:r>
            <w:proofErr w:type="spellEnd"/>
            <w:r>
              <w:rPr>
                <w:rFonts w:asciiTheme="minorHAnsi" w:eastAsiaTheme="minorHAnsi" w:hAnsiTheme="minorHAnsi" w:cstheme="minorHAnsi"/>
                <w:b/>
                <w:bCs/>
                <w:sz w:val="20"/>
                <w:lang w:val="es-EC"/>
              </w:rPr>
              <w:t xml:space="preserve">= </w:t>
            </w:r>
            <w:r w:rsidRPr="00054F21">
              <w:rPr>
                <w:rFonts w:asciiTheme="minorHAnsi" w:eastAsiaTheme="minorHAnsi" w:hAnsiTheme="minorHAnsi" w:cstheme="minorHAnsi"/>
                <w:bCs/>
                <w:sz w:val="20"/>
                <w:lang w:val="es-EC"/>
              </w:rPr>
              <w:t xml:space="preserve">Porcentaje de personas </w:t>
            </w:r>
            <w:r w:rsidR="00203D15">
              <w:rPr>
                <w:rFonts w:asciiTheme="minorHAnsi" w:eastAsiaTheme="minorHAnsi" w:hAnsiTheme="minorHAnsi" w:cstheme="minorHAnsi"/>
                <w:bCs/>
                <w:sz w:val="20"/>
                <w:lang w:val="es-EC"/>
              </w:rPr>
              <w:t>con ingresos inferiores a la línea de pobreza</w:t>
            </w:r>
          </w:p>
          <w:p w:rsidR="00992091" w:rsidRDefault="00920BB0" w:rsidP="00806AE2">
            <w:pPr>
              <w:autoSpaceDE w:val="0"/>
              <w:autoSpaceDN w:val="0"/>
              <w:adjustRightInd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eastAsiaTheme="minorHAnsi" w:hAnsiTheme="minorHAnsi" w:cstheme="minorHAnsi"/>
                <w:bCs/>
                <w:sz w:val="20"/>
                <w:lang w:val="es-EC"/>
              </w:rPr>
            </w:pPr>
            <w:proofErr w:type="spellStart"/>
            <w:r>
              <w:rPr>
                <w:rFonts w:asciiTheme="minorHAnsi" w:eastAsiaTheme="minorHAnsi" w:hAnsiTheme="minorHAnsi" w:cstheme="minorHAnsi"/>
                <w:b/>
                <w:bCs/>
                <w:sz w:val="20"/>
                <w:lang w:val="es-EC"/>
              </w:rPr>
              <w:t>N</w:t>
            </w:r>
            <w:r w:rsidR="00054F21">
              <w:rPr>
                <w:rFonts w:asciiTheme="minorHAnsi" w:eastAsiaTheme="minorHAnsi" w:hAnsiTheme="minorHAnsi" w:cstheme="minorHAnsi"/>
                <w:b/>
                <w:bCs/>
                <w:sz w:val="20"/>
                <w:lang w:val="es-EC"/>
              </w:rPr>
              <w:t>Pob</w:t>
            </w:r>
            <w:proofErr w:type="spellEnd"/>
            <w:r w:rsidR="00054F21">
              <w:rPr>
                <w:rFonts w:asciiTheme="minorHAnsi" w:eastAsiaTheme="minorHAnsi" w:hAnsiTheme="minorHAnsi" w:cstheme="minorHAnsi"/>
                <w:b/>
                <w:bCs/>
                <w:sz w:val="20"/>
                <w:lang w:val="es-EC"/>
              </w:rPr>
              <w:t xml:space="preserve">= </w:t>
            </w:r>
            <w:r w:rsidR="00054F21" w:rsidRPr="00054F21">
              <w:rPr>
                <w:rFonts w:asciiTheme="minorHAnsi" w:eastAsiaTheme="minorHAnsi" w:hAnsiTheme="minorHAnsi" w:cstheme="minorHAnsi"/>
                <w:bCs/>
                <w:sz w:val="20"/>
                <w:lang w:val="es-EC"/>
              </w:rPr>
              <w:t xml:space="preserve">Número de </w:t>
            </w:r>
            <w:r w:rsidR="00203D15">
              <w:rPr>
                <w:rFonts w:asciiTheme="minorHAnsi" w:eastAsiaTheme="minorHAnsi" w:hAnsiTheme="minorHAnsi" w:cstheme="minorHAnsi"/>
                <w:bCs/>
                <w:sz w:val="20"/>
                <w:lang w:val="es-EC"/>
              </w:rPr>
              <w:t>personas con ingresos inferiores a la línea de pobreza</w:t>
            </w:r>
          </w:p>
          <w:p w:rsidR="00054F21" w:rsidRDefault="00203D15" w:rsidP="00806AE2">
            <w:pPr>
              <w:autoSpaceDE w:val="0"/>
              <w:autoSpaceDN w:val="0"/>
              <w:adjustRightInd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eastAsiaTheme="minorHAnsi" w:hAnsiTheme="minorHAnsi" w:cstheme="minorHAnsi"/>
                <w:bCs/>
                <w:sz w:val="20"/>
                <w:lang w:val="es-EC"/>
              </w:rPr>
            </w:pPr>
            <w:r>
              <w:rPr>
                <w:rFonts w:asciiTheme="minorHAnsi" w:eastAsiaTheme="minorHAnsi" w:hAnsiTheme="minorHAnsi" w:cstheme="minorHAnsi"/>
                <w:b/>
                <w:bCs/>
                <w:sz w:val="20"/>
                <w:lang w:val="es-EC"/>
              </w:rPr>
              <w:t>T</w:t>
            </w:r>
            <w:r w:rsidR="00054F21">
              <w:rPr>
                <w:rFonts w:asciiTheme="minorHAnsi" w:eastAsiaTheme="minorHAnsi" w:hAnsiTheme="minorHAnsi" w:cstheme="minorHAnsi"/>
                <w:b/>
                <w:bCs/>
                <w:sz w:val="20"/>
                <w:lang w:val="es-EC"/>
              </w:rPr>
              <w:t xml:space="preserve">P= </w:t>
            </w:r>
            <w:r>
              <w:rPr>
                <w:rFonts w:asciiTheme="minorHAnsi" w:eastAsiaTheme="minorHAnsi" w:hAnsiTheme="minorHAnsi" w:cstheme="minorHAnsi"/>
                <w:bCs/>
                <w:sz w:val="20"/>
                <w:lang w:val="es-EC"/>
              </w:rPr>
              <w:t>Total de población</w:t>
            </w:r>
          </w:p>
          <w:p w:rsidR="00054F21" w:rsidRDefault="00054F21" w:rsidP="00806AE2">
            <w:pPr>
              <w:autoSpaceDE w:val="0"/>
              <w:autoSpaceDN w:val="0"/>
              <w:adjustRightInd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eastAsiaTheme="minorHAnsi" w:hAnsiTheme="minorHAnsi" w:cstheme="minorHAnsi"/>
                <w:b/>
                <w:bCs/>
                <w:sz w:val="20"/>
                <w:lang w:val="es-EC"/>
              </w:rPr>
            </w:pPr>
          </w:p>
          <w:p w:rsidR="00B90561" w:rsidRDefault="00920BB0" w:rsidP="00806AE2">
            <w:pPr>
              <w:autoSpaceDE w:val="0"/>
              <w:autoSpaceDN w:val="0"/>
              <w:adjustRightInd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eastAsiaTheme="minorHAnsi" w:hAnsiTheme="minorHAnsi" w:cstheme="minorHAnsi"/>
                <w:b/>
                <w:bCs/>
                <w:sz w:val="20"/>
                <w:lang w:val="es-EC"/>
              </w:rPr>
            </w:pPr>
            <w:r>
              <w:rPr>
                <w:rFonts w:asciiTheme="minorHAnsi" w:eastAsiaTheme="minorHAnsi" w:hAnsiTheme="minorHAnsi" w:cstheme="minorHAnsi"/>
                <w:b/>
                <w:bCs/>
                <w:sz w:val="20"/>
                <w:lang w:val="es-EC"/>
              </w:rPr>
              <w:t>Cálculo de la línea de pobreza</w:t>
            </w:r>
          </w:p>
          <w:p w:rsidR="00806AE2" w:rsidRPr="0054515D" w:rsidRDefault="00806AE2" w:rsidP="00806AE2">
            <w:pPr>
              <w:autoSpaceDE w:val="0"/>
              <w:autoSpaceDN w:val="0"/>
              <w:adjustRightInd w:val="0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b/>
                <w:sz w:val="20"/>
                <w:lang w:val="es-CL"/>
              </w:rPr>
            </w:pPr>
          </w:p>
          <w:p w:rsidR="00920BB0" w:rsidRDefault="005903F4" w:rsidP="00806AE2">
            <w:pPr>
              <w:autoSpaceDE w:val="0"/>
              <w:autoSpaceDN w:val="0"/>
              <w:adjustRightInd w:val="0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eastAsiaTheme="minorHAnsi" w:hAnsiTheme="minorHAnsi" w:cstheme="minorHAnsi"/>
                <w:sz w:val="20"/>
                <w:lang w:val="es-EC"/>
              </w:rPr>
            </w:pPr>
            <w:r w:rsidRPr="0054515D">
              <w:rPr>
                <w:rFonts w:asciiTheme="minorHAnsi" w:eastAsiaTheme="minorHAnsi" w:hAnsiTheme="minorHAnsi" w:cstheme="minorHAnsi"/>
                <w:sz w:val="20"/>
                <w:lang w:val="es-EC"/>
              </w:rPr>
              <w:t>La línea de pobreza, desde junio del 2006, es una</w:t>
            </w:r>
            <w:r w:rsidR="0054515D" w:rsidRPr="0054515D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</w:t>
            </w:r>
            <w:r w:rsidRPr="0054515D">
              <w:rPr>
                <w:rFonts w:asciiTheme="minorHAnsi" w:eastAsiaTheme="minorHAnsi" w:hAnsiTheme="minorHAnsi" w:cstheme="minorHAnsi"/>
                <w:sz w:val="20"/>
                <w:lang w:val="es-EC"/>
              </w:rPr>
              <w:t>actualización mediante el IPC de la</w:t>
            </w:r>
            <w:r w:rsidR="0054515D" w:rsidRPr="0054515D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</w:t>
            </w:r>
            <w:r w:rsidRPr="0054515D">
              <w:rPr>
                <w:rFonts w:asciiTheme="minorHAnsi" w:eastAsiaTheme="minorHAnsi" w:hAnsiTheme="minorHAnsi" w:cstheme="minorHAnsi"/>
                <w:sz w:val="20"/>
                <w:lang w:val="es-EC"/>
              </w:rPr>
              <w:t>línea oficial de pobreza por consumo</w:t>
            </w:r>
            <w:r w:rsidR="0054515D" w:rsidRPr="0054515D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</w:t>
            </w:r>
            <w:r w:rsidRPr="0054515D">
              <w:rPr>
                <w:rFonts w:asciiTheme="minorHAnsi" w:eastAsiaTheme="minorHAnsi" w:hAnsiTheme="minorHAnsi" w:cstheme="minorHAnsi"/>
                <w:sz w:val="20"/>
                <w:lang w:val="es-EC"/>
              </w:rPr>
              <w:t>calculada a partir de la encuesta de</w:t>
            </w:r>
            <w:r w:rsidR="00806AE2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</w:t>
            </w:r>
            <w:r w:rsidRPr="0054515D">
              <w:rPr>
                <w:rFonts w:asciiTheme="minorHAnsi" w:eastAsiaTheme="minorHAnsi" w:hAnsiTheme="minorHAnsi" w:cstheme="minorHAnsi"/>
                <w:sz w:val="20"/>
                <w:lang w:val="es-EC"/>
              </w:rPr>
              <w:t>condiciones de vida – 5ª ronda ECV.</w:t>
            </w:r>
            <w:r w:rsidR="0054515D" w:rsidRPr="0054515D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</w:t>
            </w:r>
            <w:r w:rsidRPr="0054515D">
              <w:rPr>
                <w:rFonts w:asciiTheme="minorHAnsi" w:eastAsiaTheme="minorHAnsi" w:hAnsiTheme="minorHAnsi" w:cstheme="minorHAnsi"/>
                <w:sz w:val="20"/>
                <w:lang w:val="es-EC"/>
              </w:rPr>
              <w:t>Para calcular la incidencia de pobreza</w:t>
            </w:r>
            <w:r w:rsidR="0054515D" w:rsidRPr="0054515D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</w:t>
            </w:r>
            <w:r w:rsidRPr="0054515D">
              <w:rPr>
                <w:rFonts w:asciiTheme="minorHAnsi" w:eastAsiaTheme="minorHAnsi" w:hAnsiTheme="minorHAnsi" w:cstheme="minorHAnsi"/>
                <w:sz w:val="20"/>
                <w:lang w:val="es-EC"/>
              </w:rPr>
              <w:t>por ingresos se compara el ingreso</w:t>
            </w:r>
            <w:r w:rsidR="00806AE2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</w:t>
            </w:r>
            <w:r w:rsidRPr="0054515D">
              <w:rPr>
                <w:rFonts w:asciiTheme="minorHAnsi" w:eastAsiaTheme="minorHAnsi" w:hAnsiTheme="minorHAnsi" w:cstheme="minorHAnsi"/>
                <w:sz w:val="20"/>
                <w:lang w:val="es-EC"/>
              </w:rPr>
              <w:t>total per-cápita con la línea de pobreza</w:t>
            </w:r>
            <w:r w:rsidR="0054515D" w:rsidRPr="0054515D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</w:t>
            </w:r>
            <w:r w:rsidRPr="0054515D">
              <w:rPr>
                <w:rFonts w:asciiTheme="minorHAnsi" w:eastAsiaTheme="minorHAnsi" w:hAnsiTheme="minorHAnsi" w:cstheme="minorHAnsi"/>
                <w:sz w:val="20"/>
                <w:lang w:val="es-EC"/>
              </w:rPr>
              <w:t>por consumo y los individuos cuyo</w:t>
            </w:r>
            <w:r w:rsidR="0054515D" w:rsidRPr="0054515D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</w:t>
            </w:r>
            <w:r w:rsidRPr="0054515D">
              <w:rPr>
                <w:rFonts w:asciiTheme="minorHAnsi" w:eastAsiaTheme="minorHAnsi" w:hAnsiTheme="minorHAnsi" w:cstheme="minorHAnsi"/>
                <w:sz w:val="20"/>
                <w:lang w:val="es-EC"/>
              </w:rPr>
              <w:t>ingreso total per-cápita es menor a la</w:t>
            </w:r>
            <w:r w:rsidR="00806AE2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</w:t>
            </w:r>
            <w:r w:rsidRPr="0054515D">
              <w:rPr>
                <w:rFonts w:asciiTheme="minorHAnsi" w:eastAsiaTheme="minorHAnsi" w:hAnsiTheme="minorHAnsi" w:cstheme="minorHAnsi"/>
                <w:sz w:val="20"/>
                <w:lang w:val="es-EC"/>
              </w:rPr>
              <w:t>línea de pobreza por consumo son</w:t>
            </w:r>
            <w:r w:rsidR="0054515D" w:rsidRPr="0054515D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</w:t>
            </w:r>
            <w:r w:rsidRPr="0054515D">
              <w:rPr>
                <w:rFonts w:asciiTheme="minorHAnsi" w:eastAsiaTheme="minorHAnsi" w:hAnsiTheme="minorHAnsi" w:cstheme="minorHAnsi"/>
                <w:sz w:val="20"/>
                <w:lang w:val="es-EC"/>
              </w:rPr>
              <w:t>considerados pobres.</w:t>
            </w:r>
          </w:p>
          <w:p w:rsidR="00920BB0" w:rsidRDefault="00920BB0" w:rsidP="00806AE2">
            <w:pPr>
              <w:autoSpaceDE w:val="0"/>
              <w:autoSpaceDN w:val="0"/>
              <w:adjustRightInd w:val="0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eastAsiaTheme="minorHAnsi" w:hAnsiTheme="minorHAnsi" w:cstheme="minorHAnsi"/>
                <w:sz w:val="20"/>
                <w:lang w:val="es-EC"/>
              </w:rPr>
            </w:pPr>
          </w:p>
          <w:p w:rsidR="00806AE2" w:rsidRDefault="005903F4" w:rsidP="00806AE2">
            <w:pPr>
              <w:autoSpaceDE w:val="0"/>
              <w:autoSpaceDN w:val="0"/>
              <w:adjustRightInd w:val="0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eastAsiaTheme="minorHAnsi" w:hAnsiTheme="minorHAnsi" w:cstheme="minorHAnsi"/>
                <w:sz w:val="20"/>
                <w:lang w:val="es-EC"/>
              </w:rPr>
            </w:pPr>
            <w:r w:rsidRPr="0054515D">
              <w:rPr>
                <w:rFonts w:asciiTheme="minorHAnsi" w:eastAsiaTheme="minorHAnsi" w:hAnsiTheme="minorHAnsi" w:cstheme="minorHAnsi"/>
                <w:sz w:val="20"/>
                <w:lang w:val="es-EC"/>
              </w:rPr>
              <w:t>Finalmente</w:t>
            </w:r>
            <w:r w:rsidR="0054515D" w:rsidRPr="0054515D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</w:t>
            </w:r>
            <w:r w:rsidRPr="0054515D">
              <w:rPr>
                <w:rFonts w:asciiTheme="minorHAnsi" w:eastAsiaTheme="minorHAnsi" w:hAnsiTheme="minorHAnsi" w:cstheme="minorHAnsi"/>
                <w:sz w:val="20"/>
                <w:lang w:val="es-EC"/>
              </w:rPr>
              <w:t>calculamos la proporción de pobres</w:t>
            </w:r>
            <w:r w:rsidR="0054515D" w:rsidRPr="0054515D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</w:t>
            </w:r>
            <w:r w:rsidRPr="0054515D">
              <w:rPr>
                <w:rFonts w:asciiTheme="minorHAnsi" w:eastAsiaTheme="minorHAnsi" w:hAnsiTheme="minorHAnsi" w:cstheme="minorHAnsi"/>
                <w:sz w:val="20"/>
                <w:lang w:val="es-EC"/>
              </w:rPr>
              <w:t>frente al total de la población calculada</w:t>
            </w:r>
            <w:r w:rsidR="0054515D" w:rsidRPr="0054515D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</w:t>
            </w:r>
            <w:r w:rsidRPr="0054515D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mediante la base expandida. </w:t>
            </w:r>
          </w:p>
          <w:p w:rsidR="00806AE2" w:rsidRPr="0054515D" w:rsidRDefault="00806AE2" w:rsidP="00806AE2">
            <w:pPr>
              <w:autoSpaceDE w:val="0"/>
              <w:autoSpaceDN w:val="0"/>
              <w:adjustRightInd w:val="0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b/>
                <w:sz w:val="20"/>
                <w:lang w:val="es-CL"/>
              </w:rPr>
            </w:pPr>
          </w:p>
          <w:p w:rsidR="007878CF" w:rsidRDefault="00DA3E48" w:rsidP="00806AE2">
            <w:pPr>
              <w:autoSpaceDE w:val="0"/>
              <w:autoSpaceDN w:val="0"/>
              <w:adjustRightInd w:val="0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eastAsiaTheme="minorHAnsi" w:hAnsiTheme="minorHAnsi" w:cstheme="minorHAnsi"/>
                <w:b/>
                <w:bCs/>
                <w:sz w:val="20"/>
                <w:lang w:val="es-EC"/>
              </w:rPr>
            </w:pPr>
            <w:r>
              <w:rPr>
                <w:rFonts w:asciiTheme="minorHAnsi" w:eastAsiaTheme="minorHAnsi" w:hAnsiTheme="minorHAnsi" w:cstheme="minorHAnsi"/>
                <w:b/>
                <w:bCs/>
                <w:sz w:val="20"/>
                <w:lang w:val="es-EC"/>
              </w:rPr>
              <w:t>Procedimiento ejemplo:</w:t>
            </w:r>
          </w:p>
          <w:p w:rsidR="00920BB0" w:rsidRPr="0054515D" w:rsidRDefault="00920BB0" w:rsidP="00806AE2">
            <w:pPr>
              <w:autoSpaceDE w:val="0"/>
              <w:autoSpaceDN w:val="0"/>
              <w:adjustRightInd w:val="0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eastAsiaTheme="minorHAnsi" w:hAnsiTheme="minorHAnsi" w:cstheme="minorHAnsi"/>
                <w:b/>
                <w:bCs/>
                <w:sz w:val="20"/>
                <w:lang w:val="es-EC"/>
              </w:rPr>
            </w:pPr>
          </w:p>
          <w:p w:rsidR="007878CF" w:rsidRPr="0054515D" w:rsidRDefault="007878CF" w:rsidP="00920BB0">
            <w:pPr>
              <w:autoSpaceDE w:val="0"/>
              <w:autoSpaceDN w:val="0"/>
              <w:adjustRightInd w:val="0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eastAsiaTheme="minorHAnsi" w:hAnsiTheme="minorHAnsi" w:cstheme="minorHAnsi"/>
                <w:sz w:val="20"/>
                <w:lang w:val="es-EC"/>
              </w:rPr>
            </w:pPr>
            <w:r w:rsidRPr="0054515D">
              <w:rPr>
                <w:rFonts w:asciiTheme="minorHAnsi" w:eastAsiaTheme="minorHAnsi" w:hAnsiTheme="minorHAnsi" w:cstheme="minorHAnsi"/>
                <w:sz w:val="20"/>
                <w:lang w:val="es-EC"/>
              </w:rPr>
              <w:t>El promedio del IPC de abril, mayo y</w:t>
            </w:r>
            <w:r w:rsidR="00806AE2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</w:t>
            </w:r>
            <w:r w:rsidRPr="0054515D">
              <w:rPr>
                <w:rFonts w:asciiTheme="minorHAnsi" w:eastAsiaTheme="minorHAnsi" w:hAnsiTheme="minorHAnsi" w:cstheme="minorHAnsi"/>
                <w:sz w:val="20"/>
                <w:lang w:val="es-EC"/>
              </w:rPr>
              <w:t>junio del 2006 ((105.45 + 105.30 +</w:t>
            </w:r>
            <w:r w:rsidR="00920BB0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</w:t>
            </w:r>
            <w:r w:rsidRPr="0054515D">
              <w:rPr>
                <w:rFonts w:asciiTheme="minorHAnsi" w:eastAsiaTheme="minorHAnsi" w:hAnsiTheme="minorHAnsi" w:cstheme="minorHAnsi"/>
                <w:sz w:val="20"/>
                <w:lang w:val="es-EC"/>
              </w:rPr>
              <w:t>105.06)/3) se utiliza para determinar la</w:t>
            </w:r>
            <w:r w:rsidR="00806AE2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</w:t>
            </w:r>
            <w:r w:rsidRPr="0054515D">
              <w:rPr>
                <w:rFonts w:asciiTheme="minorHAnsi" w:eastAsiaTheme="minorHAnsi" w:hAnsiTheme="minorHAnsi" w:cstheme="minorHAnsi"/>
                <w:sz w:val="20"/>
                <w:lang w:val="es-EC"/>
              </w:rPr>
              <w:t>línea de pobreza por consumo en la</w:t>
            </w:r>
          </w:p>
          <w:p w:rsidR="007878CF" w:rsidRPr="0054515D" w:rsidRDefault="007878CF" w:rsidP="00920BB0">
            <w:pPr>
              <w:autoSpaceDE w:val="0"/>
              <w:autoSpaceDN w:val="0"/>
              <w:adjustRightInd w:val="0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eastAsiaTheme="minorHAnsi" w:hAnsiTheme="minorHAnsi" w:cstheme="minorHAnsi"/>
                <w:sz w:val="20"/>
                <w:lang w:val="es-EC"/>
              </w:rPr>
            </w:pPr>
            <w:proofErr w:type="gramStart"/>
            <w:r w:rsidRPr="0054515D">
              <w:rPr>
                <w:rFonts w:asciiTheme="minorHAnsi" w:eastAsiaTheme="minorHAnsi" w:hAnsiTheme="minorHAnsi" w:cstheme="minorHAnsi"/>
                <w:sz w:val="20"/>
                <w:lang w:val="es-EC"/>
              </w:rPr>
              <w:t>encuesta</w:t>
            </w:r>
            <w:proofErr w:type="gramEnd"/>
            <w:r w:rsidRPr="0054515D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de condiciones de vida – 5ª</w:t>
            </w:r>
            <w:r w:rsidR="00806AE2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</w:t>
            </w:r>
            <w:r w:rsidRPr="0054515D">
              <w:rPr>
                <w:rFonts w:asciiTheme="minorHAnsi" w:eastAsiaTheme="minorHAnsi" w:hAnsiTheme="minorHAnsi" w:cstheme="minorHAnsi"/>
                <w:sz w:val="20"/>
                <w:lang w:val="es-EC"/>
              </w:rPr>
              <w:t>Ronda.</w:t>
            </w:r>
          </w:p>
          <w:p w:rsidR="007878CF" w:rsidRPr="0054515D" w:rsidRDefault="007878CF" w:rsidP="00920BB0">
            <w:pPr>
              <w:autoSpaceDE w:val="0"/>
              <w:autoSpaceDN w:val="0"/>
              <w:adjustRightInd w:val="0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eastAsiaTheme="minorHAnsi" w:hAnsiTheme="minorHAnsi" w:cstheme="minorHAnsi"/>
                <w:sz w:val="20"/>
                <w:lang w:val="es-EC"/>
              </w:rPr>
            </w:pPr>
            <w:r w:rsidRPr="0054515D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El IPC de noviembre 2006 es </w:t>
            </w:r>
            <w:r w:rsidRPr="0054515D">
              <w:rPr>
                <w:rFonts w:asciiTheme="minorHAnsi" w:eastAsiaTheme="minorHAnsi" w:hAnsiTheme="minorHAnsi" w:cstheme="minorHAnsi"/>
                <w:b/>
                <w:bCs/>
                <w:sz w:val="20"/>
                <w:lang w:val="es-EC"/>
              </w:rPr>
              <w:t>106.47</w:t>
            </w:r>
            <w:r w:rsidR="00806AE2">
              <w:rPr>
                <w:rFonts w:asciiTheme="minorHAnsi" w:eastAsiaTheme="minorHAnsi" w:hAnsiTheme="minorHAnsi" w:cstheme="minorHAnsi"/>
                <w:b/>
                <w:bCs/>
                <w:sz w:val="20"/>
                <w:lang w:val="es-EC"/>
              </w:rPr>
              <w:t xml:space="preserve"> </w:t>
            </w:r>
            <w:r w:rsidRPr="0054515D">
              <w:rPr>
                <w:rFonts w:asciiTheme="minorHAnsi" w:eastAsiaTheme="minorHAnsi" w:hAnsiTheme="minorHAnsi" w:cstheme="minorHAnsi"/>
                <w:sz w:val="20"/>
                <w:lang w:val="es-EC"/>
              </w:rPr>
              <w:t>La línea de pobreza de la ECV-5ª</w:t>
            </w:r>
          </w:p>
          <w:p w:rsidR="007878CF" w:rsidRPr="0054515D" w:rsidRDefault="007878CF" w:rsidP="00920BB0">
            <w:pPr>
              <w:autoSpaceDE w:val="0"/>
              <w:autoSpaceDN w:val="0"/>
              <w:adjustRightInd w:val="0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eastAsiaTheme="minorHAnsi" w:hAnsiTheme="minorHAnsi" w:cstheme="minorHAnsi"/>
                <w:sz w:val="20"/>
                <w:lang w:val="es-EC"/>
              </w:rPr>
            </w:pPr>
            <w:r w:rsidRPr="0054515D">
              <w:rPr>
                <w:rFonts w:asciiTheme="minorHAnsi" w:eastAsiaTheme="minorHAnsi" w:hAnsiTheme="minorHAnsi" w:cstheme="minorHAnsi"/>
                <w:sz w:val="20"/>
                <w:lang w:val="es-EC"/>
              </w:rPr>
              <w:t>Ronda es 56.64 (USD).</w:t>
            </w:r>
          </w:p>
          <w:p w:rsidR="007878CF" w:rsidRPr="0054515D" w:rsidRDefault="007878CF" w:rsidP="00920BB0">
            <w:pPr>
              <w:autoSpaceDE w:val="0"/>
              <w:autoSpaceDN w:val="0"/>
              <w:adjustRightInd w:val="0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eastAsiaTheme="minorHAnsi" w:hAnsiTheme="minorHAnsi" w:cstheme="minorHAnsi"/>
                <w:sz w:val="20"/>
                <w:lang w:val="es-EC"/>
              </w:rPr>
            </w:pPr>
            <w:r w:rsidRPr="0054515D">
              <w:rPr>
                <w:rFonts w:asciiTheme="minorHAnsi" w:eastAsiaTheme="minorHAnsi" w:hAnsiTheme="minorHAnsi" w:cstheme="minorHAnsi"/>
                <w:sz w:val="20"/>
                <w:lang w:val="es-EC"/>
              </w:rPr>
              <w:t>La actualización por IPC de la línea de</w:t>
            </w:r>
            <w:r w:rsidR="00806AE2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</w:t>
            </w:r>
            <w:r w:rsidRPr="0054515D">
              <w:rPr>
                <w:rFonts w:asciiTheme="minorHAnsi" w:eastAsiaTheme="minorHAnsi" w:hAnsiTheme="minorHAnsi" w:cstheme="minorHAnsi"/>
                <w:sz w:val="20"/>
                <w:lang w:val="es-EC"/>
              </w:rPr>
              <w:t>pobreza para el mes de diciembre del</w:t>
            </w:r>
          </w:p>
          <w:p w:rsidR="007878CF" w:rsidRPr="0054515D" w:rsidRDefault="007878CF" w:rsidP="00920BB0">
            <w:pPr>
              <w:autoSpaceDE w:val="0"/>
              <w:autoSpaceDN w:val="0"/>
              <w:adjustRightInd w:val="0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eastAsiaTheme="minorHAnsi" w:hAnsiTheme="minorHAnsi" w:cstheme="minorHAnsi"/>
                <w:b/>
                <w:bCs/>
                <w:sz w:val="20"/>
                <w:lang w:val="es-EC"/>
              </w:rPr>
            </w:pPr>
            <w:r w:rsidRPr="0054515D">
              <w:rPr>
                <w:rFonts w:asciiTheme="minorHAnsi" w:eastAsiaTheme="minorHAnsi" w:hAnsiTheme="minorHAnsi" w:cstheme="minorHAnsi"/>
                <w:sz w:val="20"/>
                <w:lang w:val="es-EC"/>
              </w:rPr>
              <w:t>2006 es:</w:t>
            </w:r>
            <w:r w:rsidR="00806AE2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</w:t>
            </w:r>
            <w:r w:rsidRPr="0054515D">
              <w:rPr>
                <w:rFonts w:asciiTheme="minorHAnsi" w:eastAsiaTheme="minorHAnsi" w:hAnsiTheme="minorHAnsi" w:cstheme="minorHAnsi"/>
                <w:b/>
                <w:bCs/>
                <w:sz w:val="20"/>
                <w:lang w:val="es-EC"/>
              </w:rPr>
              <w:t>56.64*(106.47/((105.45+105.30+105.06)/3))</w:t>
            </w:r>
            <w:r w:rsidR="00806AE2">
              <w:rPr>
                <w:rFonts w:asciiTheme="minorHAnsi" w:eastAsiaTheme="minorHAnsi" w:hAnsiTheme="minorHAnsi" w:cstheme="minorHAnsi"/>
                <w:b/>
                <w:bCs/>
                <w:sz w:val="20"/>
                <w:lang w:val="es-EC"/>
              </w:rPr>
              <w:t xml:space="preserve"> </w:t>
            </w:r>
            <w:r w:rsidRPr="0054515D">
              <w:rPr>
                <w:rFonts w:asciiTheme="minorHAnsi" w:eastAsiaTheme="minorHAnsi" w:hAnsiTheme="minorHAnsi" w:cstheme="minorHAnsi"/>
                <w:b/>
                <w:bCs/>
                <w:sz w:val="20"/>
                <w:lang w:val="es-EC"/>
              </w:rPr>
              <w:t>=57.29 (USD)</w:t>
            </w:r>
          </w:p>
          <w:p w:rsidR="007878CF" w:rsidRPr="0054515D" w:rsidRDefault="007878CF" w:rsidP="00920BB0">
            <w:pPr>
              <w:autoSpaceDE w:val="0"/>
              <w:autoSpaceDN w:val="0"/>
              <w:adjustRightInd w:val="0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eastAsiaTheme="minorHAnsi" w:hAnsiTheme="minorHAnsi" w:cstheme="minorHAnsi"/>
                <w:sz w:val="20"/>
                <w:lang w:val="es-EC"/>
              </w:rPr>
            </w:pPr>
            <w:r w:rsidRPr="0054515D">
              <w:rPr>
                <w:rFonts w:asciiTheme="minorHAnsi" w:eastAsiaTheme="minorHAnsi" w:hAnsiTheme="minorHAnsi" w:cstheme="minorHAnsi"/>
                <w:sz w:val="20"/>
                <w:lang w:val="es-EC"/>
              </w:rPr>
              <w:t>Si el ingreso total per-cápita es menor</w:t>
            </w:r>
            <w:r w:rsidR="00806AE2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</w:t>
            </w:r>
            <w:r w:rsidRPr="0054515D">
              <w:rPr>
                <w:rFonts w:asciiTheme="minorHAnsi" w:eastAsiaTheme="minorHAnsi" w:hAnsiTheme="minorHAnsi" w:cstheme="minorHAnsi"/>
                <w:sz w:val="20"/>
                <w:lang w:val="es-EC"/>
              </w:rPr>
              <w:t>que 57.29 (USD), la persona es</w:t>
            </w:r>
            <w:r w:rsidR="00806AE2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</w:t>
            </w:r>
            <w:r w:rsidRPr="0054515D">
              <w:rPr>
                <w:rFonts w:asciiTheme="minorHAnsi" w:eastAsiaTheme="minorHAnsi" w:hAnsiTheme="minorHAnsi" w:cstheme="minorHAnsi"/>
                <w:sz w:val="20"/>
                <w:lang w:val="es-EC"/>
              </w:rPr>
              <w:t>considera como pobre.</w:t>
            </w:r>
          </w:p>
          <w:p w:rsidR="00983C8F" w:rsidRPr="0054515D" w:rsidRDefault="00983C8F" w:rsidP="007459F6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lang w:val="es-CL"/>
              </w:rPr>
            </w:pPr>
          </w:p>
        </w:tc>
      </w:tr>
      <w:tr w:rsidR="003D2B37" w:rsidRPr="00FE2CEC" w:rsidTr="002628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02306B" w:rsidRPr="00FE2CEC" w:rsidRDefault="0002306B" w:rsidP="0026289F">
            <w:pPr>
              <w:jc w:val="both"/>
              <w:rPr>
                <w:rFonts w:ascii="Calibri" w:hAnsi="Calibri"/>
                <w:sz w:val="24"/>
                <w:szCs w:val="24"/>
              </w:rPr>
            </w:pPr>
            <w:r w:rsidRPr="00FE2CEC">
              <w:rPr>
                <w:rFonts w:ascii="Calibri" w:hAnsi="Calibri"/>
                <w:sz w:val="24"/>
                <w:szCs w:val="24"/>
              </w:rPr>
              <w:t>Definición de las variables que componen el indicador</w:t>
            </w:r>
          </w:p>
          <w:p w:rsidR="003D2B37" w:rsidRPr="00FE2CEC" w:rsidRDefault="003D2B37" w:rsidP="0026289F">
            <w:pPr>
              <w:pStyle w:val="Ttulo5"/>
              <w:outlineLvl w:val="4"/>
              <w:rPr>
                <w:rFonts w:asciiTheme="minorHAnsi" w:hAnsiTheme="minorHAnsi"/>
                <w:color w:val="auto"/>
                <w:sz w:val="24"/>
                <w:szCs w:val="24"/>
              </w:rPr>
            </w:pPr>
          </w:p>
        </w:tc>
        <w:tc>
          <w:tcPr>
            <w:tcW w:w="6379" w:type="dxa"/>
          </w:tcPr>
          <w:p w:rsidR="003D167D" w:rsidRPr="0054515D" w:rsidRDefault="003D167D" w:rsidP="009B40D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</w:pPr>
            <w:r w:rsidRPr="00806AE2">
              <w:rPr>
                <w:rFonts w:asciiTheme="minorHAnsi" w:hAnsiTheme="minorHAnsi" w:cstheme="minorHAnsi"/>
                <w:b/>
                <w:color w:val="000000" w:themeColor="text1"/>
                <w:sz w:val="20"/>
                <w:lang w:val="es-CL"/>
              </w:rPr>
              <w:t>Ingresos</w:t>
            </w:r>
            <w:r w:rsidR="00806AE2" w:rsidRPr="00806AE2">
              <w:rPr>
                <w:rFonts w:asciiTheme="minorHAnsi" w:hAnsiTheme="minorHAnsi" w:cstheme="minorHAnsi"/>
                <w:b/>
                <w:color w:val="000000" w:themeColor="text1"/>
                <w:sz w:val="20"/>
                <w:lang w:val="es-CL"/>
              </w:rPr>
              <w:t>:</w:t>
            </w:r>
            <w:r w:rsidRPr="0054515D"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  <w:t xml:space="preserve"> son las percepciones monetarias y/o en especie que recibe la persona, en forma habitual y son percibidas a i</w:t>
            </w:r>
            <w:r w:rsidR="00806AE2"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  <w:t>ntervalos regulares de tiempo (</w:t>
            </w:r>
            <w:r w:rsidRPr="0054515D"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  <w:t>diario, semanal, quincenal, mensual).</w:t>
            </w:r>
          </w:p>
          <w:p w:rsidR="003D2B37" w:rsidRPr="0054515D" w:rsidRDefault="003D2B37" w:rsidP="00806AE2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</w:pPr>
          </w:p>
        </w:tc>
      </w:tr>
      <w:tr w:rsidR="00F5519B" w:rsidRPr="00FE2CEC" w:rsidTr="0026289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F5519B" w:rsidRPr="00F50A7E" w:rsidRDefault="0002306B" w:rsidP="0026289F">
            <w:pPr>
              <w:pStyle w:val="Ttulo5"/>
              <w:outlineLvl w:val="4"/>
              <w:rPr>
                <w:rFonts w:asciiTheme="minorHAnsi" w:hAnsiTheme="minorHAnsi"/>
                <w:b/>
                <w:color w:val="auto"/>
                <w:sz w:val="24"/>
                <w:szCs w:val="24"/>
              </w:rPr>
            </w:pPr>
            <w:r w:rsidRPr="00F50A7E">
              <w:rPr>
                <w:rFonts w:ascii="Calibri" w:hAnsi="Calibri"/>
                <w:b/>
                <w:color w:val="auto"/>
                <w:sz w:val="24"/>
                <w:szCs w:val="24"/>
              </w:rPr>
              <w:lastRenderedPageBreak/>
              <w:t>Interpretación del Indicador</w:t>
            </w:r>
          </w:p>
        </w:tc>
        <w:tc>
          <w:tcPr>
            <w:tcW w:w="6379" w:type="dxa"/>
          </w:tcPr>
          <w:p w:rsidR="00F5519B" w:rsidRDefault="00806AE2" w:rsidP="00C4141B">
            <w:pPr>
              <w:autoSpaceDE w:val="0"/>
              <w:autoSpaceDN w:val="0"/>
              <w:adjustRightInd w:val="0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eastAsiaTheme="minorHAnsi" w:hAnsiTheme="minorHAnsi" w:cstheme="minorHAnsi"/>
                <w:sz w:val="20"/>
                <w:lang w:val="es-EC"/>
              </w:rPr>
            </w:pPr>
            <w:r>
              <w:rPr>
                <w:rFonts w:asciiTheme="minorHAnsi" w:eastAsiaTheme="minorHAnsi" w:hAnsiTheme="minorHAnsi" w:cstheme="minorHAnsi"/>
                <w:sz w:val="20"/>
                <w:lang w:val="es-EC"/>
              </w:rPr>
              <w:t>E</w:t>
            </w:r>
            <w:r w:rsidR="00482B6B">
              <w:rPr>
                <w:rFonts w:asciiTheme="minorHAnsi" w:eastAsiaTheme="minorHAnsi" w:hAnsiTheme="minorHAnsi" w:cstheme="minorHAnsi"/>
                <w:sz w:val="20"/>
                <w:lang w:val="es-EC"/>
              </w:rPr>
              <w:t>n</w:t>
            </w:r>
            <w:r w:rsidR="008D28EB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</w:t>
            </w:r>
            <w:r w:rsidR="00B545D5">
              <w:rPr>
                <w:rFonts w:asciiTheme="minorHAnsi" w:eastAsiaTheme="minorHAnsi" w:hAnsiTheme="minorHAnsi" w:cstheme="minorHAnsi"/>
                <w:sz w:val="20"/>
                <w:lang w:val="es-EC"/>
              </w:rPr>
              <w:t>Diciembre d</w:t>
            </w:r>
            <w:r w:rsidR="00AB4C8B">
              <w:rPr>
                <w:rFonts w:asciiTheme="minorHAnsi" w:eastAsiaTheme="minorHAnsi" w:hAnsiTheme="minorHAnsi" w:cstheme="minorHAnsi"/>
                <w:sz w:val="20"/>
                <w:lang w:val="es-EC"/>
              </w:rPr>
              <w:t>el 200</w:t>
            </w:r>
            <w:r w:rsidR="00B545D5">
              <w:rPr>
                <w:rFonts w:asciiTheme="minorHAnsi" w:eastAsiaTheme="minorHAnsi" w:hAnsiTheme="minorHAnsi" w:cstheme="minorHAnsi"/>
                <w:sz w:val="20"/>
                <w:lang w:val="es-EC"/>
              </w:rPr>
              <w:t>7</w:t>
            </w:r>
            <w:r w:rsidR="00155DBC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, </w:t>
            </w:r>
            <w:r w:rsidR="00482B6B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a nivel nacional urbano </w:t>
            </w:r>
            <w:r w:rsidR="00155DBC">
              <w:rPr>
                <w:rFonts w:asciiTheme="minorHAnsi" w:eastAsiaTheme="minorHAnsi" w:hAnsiTheme="minorHAnsi" w:cstheme="minorHAnsi"/>
                <w:sz w:val="20"/>
                <w:lang w:val="es-EC"/>
              </w:rPr>
              <w:t>e</w:t>
            </w:r>
            <w:r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l </w:t>
            </w:r>
            <w:r w:rsidR="008D28EB">
              <w:rPr>
                <w:rFonts w:asciiTheme="minorHAnsi" w:eastAsiaTheme="minorHAnsi" w:hAnsiTheme="minorHAnsi" w:cstheme="minorHAnsi"/>
                <w:sz w:val="20"/>
                <w:lang w:val="es-EC"/>
              </w:rPr>
              <w:t>2</w:t>
            </w:r>
            <w:r w:rsidR="00B545D5">
              <w:rPr>
                <w:rFonts w:asciiTheme="minorHAnsi" w:eastAsiaTheme="minorHAnsi" w:hAnsiTheme="minorHAnsi" w:cstheme="minorHAnsi"/>
                <w:sz w:val="20"/>
                <w:lang w:val="es-EC"/>
              </w:rPr>
              <w:t>4,33</w:t>
            </w:r>
            <w:bookmarkStart w:id="0" w:name="_GoBack"/>
            <w:bookmarkEnd w:id="0"/>
            <w:r>
              <w:rPr>
                <w:rFonts w:asciiTheme="minorHAnsi" w:eastAsiaTheme="minorHAnsi" w:hAnsiTheme="minorHAnsi" w:cstheme="minorHAnsi"/>
                <w:sz w:val="20"/>
                <w:lang w:val="es-EC"/>
              </w:rPr>
              <w:t>% de la población ecuatoriana tiene ingresos per- cápita menores a la línea de</w:t>
            </w:r>
            <w:r w:rsidR="007459F6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pobreza</w:t>
            </w:r>
            <w:r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, por lo que </w:t>
            </w:r>
            <w:r w:rsidR="00482B6B">
              <w:rPr>
                <w:rFonts w:asciiTheme="minorHAnsi" w:eastAsiaTheme="minorHAnsi" w:hAnsiTheme="minorHAnsi" w:cstheme="minorHAnsi"/>
                <w:sz w:val="20"/>
                <w:lang w:val="es-EC"/>
              </w:rPr>
              <w:t>son considerados ‘pobres’.</w:t>
            </w:r>
          </w:p>
          <w:p w:rsidR="00C4141B" w:rsidRPr="00806AE2" w:rsidRDefault="00C4141B" w:rsidP="00C4141B">
            <w:pPr>
              <w:autoSpaceDE w:val="0"/>
              <w:autoSpaceDN w:val="0"/>
              <w:adjustRightInd w:val="0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eastAsiaTheme="minorHAnsi" w:hAnsiTheme="minorHAnsi" w:cstheme="minorHAnsi"/>
                <w:b/>
                <w:sz w:val="20"/>
                <w:lang w:val="es-EC"/>
              </w:rPr>
            </w:pPr>
          </w:p>
        </w:tc>
      </w:tr>
      <w:tr w:rsidR="007D0E01" w:rsidRPr="00FE2CEC" w:rsidTr="002628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7D0E01" w:rsidRPr="00F50A7E" w:rsidRDefault="007D0E01" w:rsidP="0026289F">
            <w:pPr>
              <w:pStyle w:val="Ttulo5"/>
              <w:outlineLvl w:val="4"/>
              <w:rPr>
                <w:rFonts w:asciiTheme="minorHAnsi" w:hAnsiTheme="minorHAnsi"/>
                <w:b/>
                <w:color w:val="auto"/>
                <w:sz w:val="24"/>
                <w:szCs w:val="24"/>
              </w:rPr>
            </w:pPr>
            <w:r w:rsidRPr="00F50A7E">
              <w:rPr>
                <w:rFonts w:asciiTheme="minorHAnsi" w:hAnsiTheme="minorHAnsi"/>
                <w:b/>
                <w:color w:val="000000" w:themeColor="text1"/>
                <w:sz w:val="24"/>
                <w:szCs w:val="24"/>
              </w:rPr>
              <w:t>Fuente de información</w:t>
            </w:r>
          </w:p>
        </w:tc>
        <w:tc>
          <w:tcPr>
            <w:tcW w:w="6379" w:type="dxa"/>
          </w:tcPr>
          <w:p w:rsidR="007D0E01" w:rsidRDefault="007D0E01" w:rsidP="0040446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bCs/>
                <w:sz w:val="20"/>
                <w:lang w:val="es-CL"/>
              </w:rPr>
            </w:pPr>
            <w:r>
              <w:rPr>
                <w:rFonts w:ascii="Calibri" w:hAnsi="Calibri"/>
                <w:bCs/>
                <w:sz w:val="20"/>
                <w:lang w:val="es-CL"/>
              </w:rPr>
              <w:t>Instituto Nacional de Estadística y Censos- INEC</w:t>
            </w:r>
          </w:p>
          <w:p w:rsidR="007D0E01" w:rsidRPr="00FE7F3C" w:rsidRDefault="007D0E01" w:rsidP="0040446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bCs/>
                <w:sz w:val="20"/>
                <w:lang w:val="es-CL"/>
              </w:rPr>
            </w:pPr>
            <w:r>
              <w:rPr>
                <w:rFonts w:ascii="Calibri" w:hAnsi="Calibri"/>
                <w:bCs/>
                <w:sz w:val="20"/>
                <w:lang w:val="es-CL"/>
              </w:rPr>
              <w:t>Dirección de Estadísticas Sociodemográficas- DIES</w:t>
            </w:r>
          </w:p>
        </w:tc>
      </w:tr>
      <w:tr w:rsidR="003D2B37" w:rsidRPr="00FE2CEC" w:rsidTr="00F1176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3D2B37" w:rsidRPr="00FE2CEC" w:rsidRDefault="00100A4E" w:rsidP="0026289F">
            <w:pPr>
              <w:jc w:val="both"/>
              <w:rPr>
                <w:rFonts w:asciiTheme="minorHAnsi" w:hAnsiTheme="minorHAnsi"/>
                <w:b w:val="0"/>
                <w:color w:val="000000" w:themeColor="text1"/>
                <w:sz w:val="24"/>
                <w:szCs w:val="24"/>
              </w:rPr>
            </w:pPr>
            <w:r w:rsidRPr="00FE2CEC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Fuente de datos</w:t>
            </w:r>
          </w:p>
        </w:tc>
        <w:tc>
          <w:tcPr>
            <w:tcW w:w="6379" w:type="dxa"/>
          </w:tcPr>
          <w:p w:rsidR="003D2B37" w:rsidRPr="0054515D" w:rsidRDefault="000737FD" w:rsidP="0026289F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</w:pPr>
            <w:r>
              <w:rPr>
                <w:rFonts w:ascii="Calibri" w:hAnsi="Calibri"/>
                <w:color w:val="000000"/>
                <w:sz w:val="20"/>
                <w:lang w:val="es-CL"/>
              </w:rPr>
              <w:t>Encuesta Nacional de Empleo, Desempleo y Subempleo (ENEMDU)</w:t>
            </w:r>
          </w:p>
        </w:tc>
      </w:tr>
      <w:tr w:rsidR="003D2B37" w:rsidRPr="00FE2CEC" w:rsidTr="002628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3D2B37" w:rsidRPr="00FE2CEC" w:rsidRDefault="001A0B9F" w:rsidP="0026289F">
            <w:pPr>
              <w:jc w:val="both"/>
              <w:rPr>
                <w:rFonts w:asciiTheme="minorHAnsi" w:hAnsiTheme="minorHAnsi"/>
                <w:b w:val="0"/>
                <w:color w:val="000000" w:themeColor="text1"/>
                <w:sz w:val="24"/>
                <w:szCs w:val="24"/>
              </w:rPr>
            </w:pPr>
            <w:r w:rsidRPr="00FE2CEC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Periodo de Cobertura</w:t>
            </w:r>
          </w:p>
        </w:tc>
        <w:tc>
          <w:tcPr>
            <w:tcW w:w="6379" w:type="dxa"/>
          </w:tcPr>
          <w:p w:rsidR="003D2B37" w:rsidRPr="0054515D" w:rsidRDefault="002D15DA" w:rsidP="0026289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</w:pPr>
            <w:r w:rsidRPr="0054515D">
              <w:rPr>
                <w:rFonts w:asciiTheme="minorHAnsi" w:hAnsiTheme="minorHAnsi" w:cstheme="minorHAnsi"/>
                <w:sz w:val="20"/>
              </w:rPr>
              <w:t>Trimestral, anual</w:t>
            </w:r>
          </w:p>
        </w:tc>
      </w:tr>
      <w:tr w:rsidR="00A56FB9" w:rsidRPr="00FE2CEC" w:rsidTr="0026289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8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A56FB9" w:rsidRPr="00FE2CEC" w:rsidRDefault="00A75223" w:rsidP="0026289F">
            <w:pPr>
              <w:jc w:val="both"/>
              <w:rPr>
                <w:rFonts w:asciiTheme="minorHAnsi" w:hAnsiTheme="minorHAnsi"/>
                <w:b w:val="0"/>
                <w:color w:val="000000" w:themeColor="text1"/>
                <w:sz w:val="24"/>
                <w:szCs w:val="24"/>
              </w:rPr>
            </w:pPr>
            <w:r w:rsidRPr="00FE2CEC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Desagregaciones</w:t>
            </w:r>
          </w:p>
        </w:tc>
        <w:tc>
          <w:tcPr>
            <w:tcW w:w="6379" w:type="dxa"/>
          </w:tcPr>
          <w:p w:rsidR="00A56FB9" w:rsidRPr="0054515D" w:rsidRDefault="00027864" w:rsidP="0026289F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</w:pPr>
            <w:r w:rsidRPr="0054515D">
              <w:rPr>
                <w:rFonts w:asciiTheme="minorHAnsi" w:hAnsiTheme="minorHAnsi" w:cstheme="minorHAnsi"/>
                <w:sz w:val="20"/>
              </w:rPr>
              <w:t>Nacional, Urbano, Rural</w:t>
            </w:r>
          </w:p>
        </w:tc>
      </w:tr>
      <w:tr w:rsidR="00677EEE" w:rsidRPr="00FE2CEC" w:rsidTr="002628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677EEE" w:rsidRPr="00FE2CEC" w:rsidRDefault="00677EEE" w:rsidP="0026289F">
            <w:pPr>
              <w:jc w:val="both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FE2CEC">
              <w:rPr>
                <w:rFonts w:ascii="Calibri" w:hAnsi="Calibri"/>
                <w:sz w:val="24"/>
                <w:szCs w:val="24"/>
              </w:rPr>
              <w:t>Periodo de la serie de tiempo actualmente disponible</w:t>
            </w:r>
          </w:p>
        </w:tc>
        <w:tc>
          <w:tcPr>
            <w:tcW w:w="6379" w:type="dxa"/>
          </w:tcPr>
          <w:p w:rsidR="00677EEE" w:rsidRPr="0054515D" w:rsidRDefault="00185D65" w:rsidP="0012233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</w:pPr>
            <w:r>
              <w:rPr>
                <w:rFonts w:asciiTheme="minorHAnsi" w:hAnsiTheme="minorHAnsi" w:cstheme="minorHAnsi"/>
                <w:sz w:val="20"/>
              </w:rPr>
              <w:t>200</w:t>
            </w:r>
            <w:r w:rsidR="00122339">
              <w:rPr>
                <w:rFonts w:asciiTheme="minorHAnsi" w:hAnsiTheme="minorHAnsi" w:cstheme="minorHAnsi"/>
                <w:sz w:val="20"/>
              </w:rPr>
              <w:t>7</w:t>
            </w:r>
            <w:r w:rsidR="00677EEE" w:rsidRPr="0054515D">
              <w:rPr>
                <w:rFonts w:asciiTheme="minorHAnsi" w:hAnsiTheme="minorHAnsi" w:cstheme="minorHAnsi"/>
                <w:sz w:val="20"/>
              </w:rPr>
              <w:t xml:space="preserve"> </w:t>
            </w:r>
            <w:r>
              <w:rPr>
                <w:rFonts w:asciiTheme="minorHAnsi" w:hAnsiTheme="minorHAnsi" w:cstheme="minorHAnsi"/>
                <w:sz w:val="20"/>
              </w:rPr>
              <w:t xml:space="preserve">al </w:t>
            </w:r>
            <w:r w:rsidR="00677EEE" w:rsidRPr="0054515D">
              <w:rPr>
                <w:rFonts w:asciiTheme="minorHAnsi" w:hAnsiTheme="minorHAnsi" w:cstheme="minorHAnsi"/>
                <w:sz w:val="20"/>
              </w:rPr>
              <w:t>2012</w:t>
            </w:r>
          </w:p>
        </w:tc>
      </w:tr>
      <w:tr w:rsidR="00677EEE" w:rsidRPr="00FE2CEC" w:rsidTr="0026289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8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677EEE" w:rsidRPr="00FE2CEC" w:rsidRDefault="00677EEE" w:rsidP="0026289F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FE2CEC">
              <w:rPr>
                <w:rFonts w:asciiTheme="minorHAnsi" w:hAnsiTheme="minorHAnsi"/>
                <w:sz w:val="24"/>
                <w:szCs w:val="24"/>
              </w:rPr>
              <w:t>Limitaciones</w:t>
            </w:r>
          </w:p>
        </w:tc>
        <w:tc>
          <w:tcPr>
            <w:tcW w:w="6379" w:type="dxa"/>
          </w:tcPr>
          <w:p w:rsidR="00677EEE" w:rsidRPr="0054515D" w:rsidRDefault="00185D65" w:rsidP="007D0E01">
            <w:pPr>
              <w:pStyle w:val="Sinespaciado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lang w:val="es-CL"/>
              </w:rPr>
            </w:pPr>
            <w:r>
              <w:rPr>
                <w:rFonts w:asciiTheme="minorHAnsi" w:hAnsiTheme="minorHAnsi" w:cstheme="minorHAnsi"/>
                <w:sz w:val="20"/>
                <w:lang w:val="es-CL"/>
              </w:rPr>
              <w:t>La metodología del cálculo de pobreza por ingresos no permite comparabilidad con datos similares de otras fuentes o metodologías para el cálculo de pobreza</w:t>
            </w:r>
          </w:p>
        </w:tc>
      </w:tr>
      <w:tr w:rsidR="00677EEE" w:rsidRPr="00FE2CEC" w:rsidTr="002628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1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677EEE" w:rsidRPr="00FE2CEC" w:rsidRDefault="00677EEE" w:rsidP="00F50A7E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FE2CEC">
              <w:rPr>
                <w:rFonts w:ascii="Calibri" w:hAnsi="Calibri"/>
                <w:sz w:val="24"/>
                <w:szCs w:val="24"/>
              </w:rPr>
              <w:t xml:space="preserve">Periodicidad de </w:t>
            </w:r>
            <w:r w:rsidR="00F50A7E">
              <w:rPr>
                <w:rFonts w:ascii="Calibri" w:hAnsi="Calibri"/>
                <w:sz w:val="24"/>
                <w:szCs w:val="24"/>
              </w:rPr>
              <w:t>producción del indicador</w:t>
            </w:r>
          </w:p>
        </w:tc>
        <w:tc>
          <w:tcPr>
            <w:tcW w:w="6379" w:type="dxa"/>
          </w:tcPr>
          <w:p w:rsidR="00677EEE" w:rsidRPr="0054515D" w:rsidRDefault="002D15DA" w:rsidP="0026289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</w:rPr>
            </w:pPr>
            <w:r w:rsidRPr="0054515D">
              <w:rPr>
                <w:rFonts w:asciiTheme="minorHAnsi" w:hAnsiTheme="minorHAnsi" w:cstheme="minorHAnsi"/>
                <w:sz w:val="20"/>
                <w:lang w:val="es-CL"/>
              </w:rPr>
              <w:t>Trimestral, anual</w:t>
            </w:r>
          </w:p>
        </w:tc>
      </w:tr>
      <w:tr w:rsidR="00677EEE" w:rsidRPr="00FE2CEC" w:rsidTr="0026289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677EEE" w:rsidRPr="00FE2CEC" w:rsidRDefault="00677EEE" w:rsidP="0026289F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FE2CEC">
              <w:rPr>
                <w:rFonts w:asciiTheme="minorHAnsi" w:hAnsiTheme="minorHAnsi"/>
                <w:sz w:val="24"/>
                <w:szCs w:val="24"/>
              </w:rPr>
              <w:t>Uso del Indicador</w:t>
            </w:r>
          </w:p>
        </w:tc>
        <w:tc>
          <w:tcPr>
            <w:tcW w:w="6379" w:type="dxa"/>
          </w:tcPr>
          <w:p w:rsidR="00677EEE" w:rsidRPr="0054515D" w:rsidRDefault="00E677C3" w:rsidP="0026289F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sz w:val="20"/>
              </w:rPr>
            </w:pPr>
            <w:r w:rsidRPr="0054515D">
              <w:rPr>
                <w:rFonts w:asciiTheme="minorHAnsi" w:hAnsiTheme="minorHAnsi" w:cstheme="minorHAnsi"/>
                <w:sz w:val="20"/>
                <w:lang w:val="es-CL"/>
              </w:rPr>
              <w:t>Facilitar la formulación de políticas y el diseño de acciones destinadas a reducir los niveles de pobreza de la población en general.</w:t>
            </w:r>
          </w:p>
        </w:tc>
      </w:tr>
      <w:tr w:rsidR="00677EEE" w:rsidRPr="00FE2CEC" w:rsidTr="002628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677EEE" w:rsidRPr="00FE2CEC" w:rsidRDefault="00677EEE" w:rsidP="0026289F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"/>
                <w:bCs w:val="0"/>
                <w:sz w:val="24"/>
                <w:szCs w:val="24"/>
                <w:lang w:eastAsia="es-ES"/>
              </w:rPr>
            </w:pPr>
            <w:r w:rsidRPr="00FE2CEC">
              <w:rPr>
                <w:rFonts w:asciiTheme="minorHAnsi" w:hAnsiTheme="minorHAnsi" w:cs="Arial"/>
                <w:bCs w:val="0"/>
                <w:sz w:val="24"/>
                <w:szCs w:val="24"/>
                <w:lang w:eastAsia="es-ES"/>
              </w:rPr>
              <w:t>Relación del indicador con Objetivos del Plan Nacional del Buen Vivir (PNBV)</w:t>
            </w:r>
          </w:p>
        </w:tc>
        <w:tc>
          <w:tcPr>
            <w:tcW w:w="6379" w:type="dxa"/>
          </w:tcPr>
          <w:p w:rsidR="00677EEE" w:rsidRPr="0054515D" w:rsidRDefault="008D107E" w:rsidP="0026289F">
            <w:pPr>
              <w:autoSpaceDE w:val="0"/>
              <w:autoSpaceDN w:val="0"/>
              <w:adjustRightInd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lang w:eastAsia="es-ES"/>
              </w:rPr>
            </w:pPr>
            <w:r w:rsidRPr="0054515D">
              <w:rPr>
                <w:rFonts w:asciiTheme="minorHAnsi" w:hAnsiTheme="minorHAnsi" w:cstheme="minorHAnsi"/>
                <w:sz w:val="20"/>
                <w:lang w:eastAsia="es-ES"/>
              </w:rPr>
              <w:t>Objetivo 1; Auspiciar la igualdad, cohesión e integración social y  territorial en la diversidad</w:t>
            </w:r>
          </w:p>
          <w:p w:rsidR="008D107E" w:rsidRPr="0054515D" w:rsidRDefault="008D107E" w:rsidP="0026289F">
            <w:pPr>
              <w:autoSpaceDE w:val="0"/>
              <w:autoSpaceDN w:val="0"/>
              <w:adjustRightInd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lang w:eastAsia="es-ES"/>
              </w:rPr>
            </w:pPr>
            <w:r w:rsidRPr="0054515D">
              <w:rPr>
                <w:rFonts w:asciiTheme="minorHAnsi" w:hAnsiTheme="minorHAnsi" w:cstheme="minorHAnsi"/>
                <w:sz w:val="20"/>
                <w:lang w:eastAsia="es-ES"/>
              </w:rPr>
              <w:t xml:space="preserve">1.15. Revertir la desigualdad económica, al menos a </w:t>
            </w:r>
            <w:r w:rsidR="00512DC6" w:rsidRPr="0054515D">
              <w:rPr>
                <w:rFonts w:asciiTheme="minorHAnsi" w:hAnsiTheme="minorHAnsi" w:cstheme="minorHAnsi"/>
                <w:sz w:val="20"/>
                <w:lang w:eastAsia="es-ES"/>
              </w:rPr>
              <w:t>niveles</w:t>
            </w:r>
            <w:r w:rsidRPr="0054515D">
              <w:rPr>
                <w:rFonts w:asciiTheme="minorHAnsi" w:hAnsiTheme="minorHAnsi" w:cstheme="minorHAnsi"/>
                <w:sz w:val="20"/>
                <w:lang w:eastAsia="es-ES"/>
              </w:rPr>
              <w:t xml:space="preserve"> de 1995 al 2013.</w:t>
            </w:r>
          </w:p>
          <w:p w:rsidR="008204E3" w:rsidRPr="0054515D" w:rsidRDefault="008D107E" w:rsidP="00806AE2">
            <w:pPr>
              <w:autoSpaceDE w:val="0"/>
              <w:autoSpaceDN w:val="0"/>
              <w:adjustRightInd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lang w:eastAsia="es-ES"/>
              </w:rPr>
            </w:pPr>
            <w:r w:rsidRPr="0054515D">
              <w:rPr>
                <w:rFonts w:asciiTheme="minorHAnsi" w:hAnsiTheme="minorHAnsi" w:cstheme="minorHAnsi"/>
                <w:sz w:val="20"/>
                <w:lang w:eastAsia="es-ES"/>
              </w:rPr>
              <w:t xml:space="preserve">Indicador Meta: </w:t>
            </w:r>
            <w:r w:rsidR="008503D5" w:rsidRPr="0054515D">
              <w:rPr>
                <w:rFonts w:asciiTheme="minorHAnsi" w:hAnsiTheme="minorHAnsi" w:cstheme="minorHAnsi"/>
                <w:sz w:val="20"/>
                <w:lang w:eastAsia="es-ES"/>
              </w:rPr>
              <w:t>Pobreza de Ingreso</w:t>
            </w:r>
          </w:p>
        </w:tc>
      </w:tr>
      <w:tr w:rsidR="00677EEE" w:rsidRPr="00FE2CEC" w:rsidTr="0026289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7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677EEE" w:rsidRPr="00FE2CEC" w:rsidRDefault="00677EEE" w:rsidP="0026289F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"/>
                <w:sz w:val="24"/>
                <w:szCs w:val="24"/>
                <w:lang w:eastAsia="es-ES"/>
              </w:rPr>
            </w:pPr>
            <w:r w:rsidRPr="00FE2CEC">
              <w:rPr>
                <w:rFonts w:asciiTheme="minorHAnsi" w:hAnsiTheme="minorHAnsi" w:cs="Arial"/>
                <w:sz w:val="24"/>
                <w:szCs w:val="24"/>
                <w:lang w:eastAsia="es-ES"/>
              </w:rPr>
              <w:t xml:space="preserve">Información </w:t>
            </w:r>
            <w:proofErr w:type="spellStart"/>
            <w:r w:rsidRPr="00FE2CEC">
              <w:rPr>
                <w:rFonts w:asciiTheme="minorHAnsi" w:hAnsiTheme="minorHAnsi" w:cs="Arial"/>
                <w:sz w:val="24"/>
                <w:szCs w:val="24"/>
                <w:lang w:eastAsia="es-ES"/>
              </w:rPr>
              <w:t>Georeferenciada</w:t>
            </w:r>
            <w:proofErr w:type="spellEnd"/>
          </w:p>
        </w:tc>
        <w:tc>
          <w:tcPr>
            <w:tcW w:w="6379" w:type="dxa"/>
          </w:tcPr>
          <w:p w:rsidR="00677EEE" w:rsidRPr="0054515D" w:rsidRDefault="0054515D" w:rsidP="0026289F">
            <w:pPr>
              <w:autoSpaceDE w:val="0"/>
              <w:autoSpaceDN w:val="0"/>
              <w:adjustRightInd w:val="0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lang w:eastAsia="es-ES"/>
              </w:rPr>
            </w:pPr>
            <w:r w:rsidRPr="0054515D">
              <w:rPr>
                <w:rFonts w:asciiTheme="minorHAnsi" w:hAnsiTheme="minorHAnsi" w:cstheme="minorHAnsi"/>
                <w:bCs/>
                <w:sz w:val="20"/>
                <w:lang w:eastAsia="es-ES"/>
              </w:rPr>
              <w:t>No</w:t>
            </w:r>
          </w:p>
        </w:tc>
      </w:tr>
      <w:tr w:rsidR="00677EEE" w:rsidRPr="00FE2CEC" w:rsidTr="002628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677EEE" w:rsidRPr="00FE2CEC" w:rsidRDefault="00677EEE" w:rsidP="0026289F">
            <w:pPr>
              <w:autoSpaceDE w:val="0"/>
              <w:autoSpaceDN w:val="0"/>
              <w:adjustRightInd w:val="0"/>
              <w:jc w:val="both"/>
              <w:rPr>
                <w:rFonts w:ascii="Calibri" w:hAnsi="Calibri" w:cs="Arial"/>
                <w:bCs w:val="0"/>
                <w:sz w:val="24"/>
                <w:szCs w:val="24"/>
                <w:lang w:eastAsia="es-ES"/>
              </w:rPr>
            </w:pPr>
            <w:r w:rsidRPr="00FE2CEC">
              <w:rPr>
                <w:rFonts w:ascii="Calibri" w:hAnsi="Calibri" w:cs="Arial"/>
                <w:bCs w:val="0"/>
                <w:sz w:val="24"/>
                <w:szCs w:val="24"/>
                <w:lang w:eastAsia="es-ES"/>
              </w:rPr>
              <w:t>Fecha de elaboración de la ficha:</w:t>
            </w:r>
          </w:p>
          <w:p w:rsidR="00677EEE" w:rsidRPr="00FE2CEC" w:rsidRDefault="00677EEE" w:rsidP="0026289F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6379" w:type="dxa"/>
          </w:tcPr>
          <w:p w:rsidR="00677EEE" w:rsidRPr="0054515D" w:rsidRDefault="0054515D" w:rsidP="0054515D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color w:val="000000" w:themeColor="text1"/>
                <w:sz w:val="20"/>
                <w:lang w:val="es-CL"/>
              </w:rPr>
            </w:pPr>
            <w:r>
              <w:rPr>
                <w:rFonts w:ascii="Calibri" w:hAnsi="Calibri" w:cs="Arial"/>
                <w:sz w:val="20"/>
                <w:lang w:eastAsia="es-ES"/>
              </w:rPr>
              <w:t>Junio de 2012</w:t>
            </w:r>
          </w:p>
        </w:tc>
      </w:tr>
      <w:tr w:rsidR="00512DC6" w:rsidRPr="00FE2CEC" w:rsidTr="0026289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512DC6" w:rsidRPr="00FE2CEC" w:rsidRDefault="00512DC6" w:rsidP="0026289F">
            <w:pPr>
              <w:autoSpaceDE w:val="0"/>
              <w:autoSpaceDN w:val="0"/>
              <w:adjustRightInd w:val="0"/>
              <w:jc w:val="both"/>
              <w:rPr>
                <w:rFonts w:ascii="Calibri" w:hAnsi="Calibri" w:cs="Arial"/>
                <w:bCs w:val="0"/>
                <w:sz w:val="24"/>
                <w:szCs w:val="24"/>
                <w:lang w:eastAsia="es-ES"/>
              </w:rPr>
            </w:pPr>
            <w:r w:rsidRPr="00FE2CEC">
              <w:rPr>
                <w:rFonts w:ascii="Calibri" w:hAnsi="Calibri" w:cs="Arial"/>
                <w:bCs w:val="0"/>
                <w:sz w:val="24"/>
                <w:szCs w:val="24"/>
                <w:lang w:eastAsia="es-ES"/>
              </w:rPr>
              <w:t>Fecha de actualización de la ficha:</w:t>
            </w:r>
          </w:p>
          <w:p w:rsidR="00512DC6" w:rsidRPr="00FE2CEC" w:rsidRDefault="00512DC6" w:rsidP="0026289F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6379" w:type="dxa"/>
          </w:tcPr>
          <w:p w:rsidR="00512DC6" w:rsidRPr="0054515D" w:rsidRDefault="00F50A7E" w:rsidP="00A858D5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color w:val="000000" w:themeColor="text1"/>
                <w:sz w:val="20"/>
                <w:lang w:val="es-CL"/>
              </w:rPr>
            </w:pPr>
            <w:r>
              <w:rPr>
                <w:rFonts w:asciiTheme="minorHAnsi" w:hAnsiTheme="minorHAnsi"/>
                <w:color w:val="000000" w:themeColor="text1"/>
                <w:sz w:val="20"/>
                <w:lang w:val="es-CL"/>
              </w:rPr>
              <w:t>Junio de 2012</w:t>
            </w:r>
          </w:p>
        </w:tc>
      </w:tr>
    </w:tbl>
    <w:p w:rsidR="00763F46" w:rsidRPr="00FE2CEC" w:rsidRDefault="00763F46" w:rsidP="0026289F">
      <w:pPr>
        <w:jc w:val="both"/>
        <w:rPr>
          <w:rFonts w:asciiTheme="minorHAnsi" w:hAnsiTheme="minorHAnsi"/>
          <w:sz w:val="24"/>
          <w:szCs w:val="24"/>
          <w:lang w:val="es-CL"/>
        </w:rPr>
      </w:pPr>
    </w:p>
    <w:p w:rsidR="00D72D82" w:rsidRPr="00FE2CEC" w:rsidRDefault="00D72D82" w:rsidP="0026289F">
      <w:pPr>
        <w:jc w:val="both"/>
        <w:rPr>
          <w:rFonts w:asciiTheme="minorHAnsi" w:hAnsiTheme="minorHAnsi"/>
          <w:sz w:val="24"/>
          <w:szCs w:val="24"/>
          <w:lang w:val="es-CL"/>
        </w:rPr>
      </w:pPr>
    </w:p>
    <w:p w:rsidR="00D72D82" w:rsidRPr="00FE2CEC" w:rsidRDefault="00D72D82" w:rsidP="0026289F">
      <w:pPr>
        <w:jc w:val="both"/>
        <w:rPr>
          <w:rFonts w:asciiTheme="minorHAnsi" w:hAnsiTheme="minorHAnsi"/>
          <w:sz w:val="24"/>
          <w:szCs w:val="24"/>
          <w:lang w:val="es-CL"/>
        </w:rPr>
      </w:pPr>
    </w:p>
    <w:sectPr w:rsidR="00D72D82" w:rsidRPr="00FE2CEC" w:rsidSect="00A44B73">
      <w:headerReference w:type="default" r:id="rId9"/>
      <w:footerReference w:type="even" r:id="rId10"/>
      <w:pgSz w:w="12242" w:h="15842" w:code="1"/>
      <w:pgMar w:top="1440" w:right="1080" w:bottom="1440" w:left="1080" w:header="576" w:footer="288" w:gutter="0"/>
      <w:pgNumType w:fmt="lowerRoman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248F" w:rsidRDefault="00D9248F" w:rsidP="00FC47BC">
      <w:r>
        <w:separator/>
      </w:r>
    </w:p>
  </w:endnote>
  <w:endnote w:type="continuationSeparator" w:id="0">
    <w:p w:rsidR="00D9248F" w:rsidRDefault="00D9248F" w:rsidP="00FC47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5B28" w:rsidRDefault="00C80A4A" w:rsidP="00955B28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955B28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955B28" w:rsidRDefault="00955B28" w:rsidP="00955B28">
    <w:pPr>
      <w:pStyle w:val="Piedepgin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248F" w:rsidRDefault="00D9248F" w:rsidP="00FC47BC">
      <w:r>
        <w:separator/>
      </w:r>
    </w:p>
  </w:footnote>
  <w:footnote w:type="continuationSeparator" w:id="0">
    <w:p w:rsidR="00D9248F" w:rsidRDefault="00D9248F" w:rsidP="00FC47B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5B28" w:rsidRDefault="00955B28" w:rsidP="00955B28">
    <w:pPr>
      <w:pStyle w:val="Encabezado"/>
      <w:tabs>
        <w:tab w:val="clear" w:pos="4419"/>
        <w:tab w:val="clear" w:pos="8838"/>
        <w:tab w:val="left" w:pos="8235"/>
      </w:tabs>
    </w:pPr>
    <w:r>
      <w:tab/>
    </w:r>
  </w:p>
  <w:p w:rsidR="00955B28" w:rsidRDefault="00955B28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C8774B"/>
    <w:multiLevelType w:val="hybridMultilevel"/>
    <w:tmpl w:val="CEF081C0"/>
    <w:lvl w:ilvl="0" w:tplc="29F63AD8"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7976C98"/>
    <w:multiLevelType w:val="hybridMultilevel"/>
    <w:tmpl w:val="F0BE48C4"/>
    <w:lvl w:ilvl="0" w:tplc="300A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30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2B624A5"/>
    <w:multiLevelType w:val="hybridMultilevel"/>
    <w:tmpl w:val="F75669A6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47BC"/>
    <w:rsid w:val="000003AB"/>
    <w:rsid w:val="00002437"/>
    <w:rsid w:val="00006F92"/>
    <w:rsid w:val="00016363"/>
    <w:rsid w:val="000211AC"/>
    <w:rsid w:val="0002306B"/>
    <w:rsid w:val="00023249"/>
    <w:rsid w:val="00027864"/>
    <w:rsid w:val="00054F21"/>
    <w:rsid w:val="000632EE"/>
    <w:rsid w:val="00067746"/>
    <w:rsid w:val="00071747"/>
    <w:rsid w:val="000737FD"/>
    <w:rsid w:val="00092863"/>
    <w:rsid w:val="000950CA"/>
    <w:rsid w:val="000A139C"/>
    <w:rsid w:val="000A3CEE"/>
    <w:rsid w:val="000A48D4"/>
    <w:rsid w:val="000E3E18"/>
    <w:rsid w:val="000E3F2C"/>
    <w:rsid w:val="000E71D9"/>
    <w:rsid w:val="000F246B"/>
    <w:rsid w:val="000F31BF"/>
    <w:rsid w:val="000F4893"/>
    <w:rsid w:val="00100A4E"/>
    <w:rsid w:val="00117A25"/>
    <w:rsid w:val="00122339"/>
    <w:rsid w:val="00135956"/>
    <w:rsid w:val="0015191A"/>
    <w:rsid w:val="00155DBC"/>
    <w:rsid w:val="001672FE"/>
    <w:rsid w:val="00176B27"/>
    <w:rsid w:val="00177AB1"/>
    <w:rsid w:val="00177CD0"/>
    <w:rsid w:val="00185D65"/>
    <w:rsid w:val="00193950"/>
    <w:rsid w:val="001A0B9F"/>
    <w:rsid w:val="001A1A5D"/>
    <w:rsid w:val="001A5616"/>
    <w:rsid w:val="001C0C6B"/>
    <w:rsid w:val="001C2273"/>
    <w:rsid w:val="001D0BEB"/>
    <w:rsid w:val="001D67EF"/>
    <w:rsid w:val="001E081C"/>
    <w:rsid w:val="001E2B29"/>
    <w:rsid w:val="001E6EB2"/>
    <w:rsid w:val="001F1F8C"/>
    <w:rsid w:val="001F30DF"/>
    <w:rsid w:val="001F7D77"/>
    <w:rsid w:val="00203D15"/>
    <w:rsid w:val="00206232"/>
    <w:rsid w:val="00207B1D"/>
    <w:rsid w:val="00215C00"/>
    <w:rsid w:val="00223FD8"/>
    <w:rsid w:val="00231A35"/>
    <w:rsid w:val="00234298"/>
    <w:rsid w:val="00242948"/>
    <w:rsid w:val="00245C0D"/>
    <w:rsid w:val="002462D6"/>
    <w:rsid w:val="002562B2"/>
    <w:rsid w:val="0026289F"/>
    <w:rsid w:val="00273360"/>
    <w:rsid w:val="00273A8D"/>
    <w:rsid w:val="00280F9C"/>
    <w:rsid w:val="00292E14"/>
    <w:rsid w:val="002A1179"/>
    <w:rsid w:val="002A61FB"/>
    <w:rsid w:val="002C03E4"/>
    <w:rsid w:val="002C2B39"/>
    <w:rsid w:val="002D15DA"/>
    <w:rsid w:val="002F4299"/>
    <w:rsid w:val="002F6A2C"/>
    <w:rsid w:val="00325832"/>
    <w:rsid w:val="00333D3F"/>
    <w:rsid w:val="0034299E"/>
    <w:rsid w:val="00346290"/>
    <w:rsid w:val="0035559F"/>
    <w:rsid w:val="0036065B"/>
    <w:rsid w:val="00367D62"/>
    <w:rsid w:val="003778A6"/>
    <w:rsid w:val="00387B22"/>
    <w:rsid w:val="003932B2"/>
    <w:rsid w:val="003A14AE"/>
    <w:rsid w:val="003A195D"/>
    <w:rsid w:val="003A76D6"/>
    <w:rsid w:val="003B197E"/>
    <w:rsid w:val="003B6A0C"/>
    <w:rsid w:val="003D167D"/>
    <w:rsid w:val="003D1909"/>
    <w:rsid w:val="003D2B37"/>
    <w:rsid w:val="003D5A5A"/>
    <w:rsid w:val="003D7DB2"/>
    <w:rsid w:val="003E74EA"/>
    <w:rsid w:val="003F1EE8"/>
    <w:rsid w:val="003F340A"/>
    <w:rsid w:val="00405E63"/>
    <w:rsid w:val="00413F47"/>
    <w:rsid w:val="00424D3F"/>
    <w:rsid w:val="0044064F"/>
    <w:rsid w:val="00443351"/>
    <w:rsid w:val="00443A5E"/>
    <w:rsid w:val="00447B40"/>
    <w:rsid w:val="00453D5F"/>
    <w:rsid w:val="004657A5"/>
    <w:rsid w:val="00474B80"/>
    <w:rsid w:val="00475E06"/>
    <w:rsid w:val="00482A0D"/>
    <w:rsid w:val="00482B6B"/>
    <w:rsid w:val="00490E14"/>
    <w:rsid w:val="004914E4"/>
    <w:rsid w:val="00493B5E"/>
    <w:rsid w:val="004A4425"/>
    <w:rsid w:val="004A7B25"/>
    <w:rsid w:val="004B088F"/>
    <w:rsid w:val="004C085C"/>
    <w:rsid w:val="004C75EA"/>
    <w:rsid w:val="004D3FA0"/>
    <w:rsid w:val="004E3C58"/>
    <w:rsid w:val="004E477F"/>
    <w:rsid w:val="004F09A5"/>
    <w:rsid w:val="004F192A"/>
    <w:rsid w:val="00501E7D"/>
    <w:rsid w:val="00505B58"/>
    <w:rsid w:val="00511A7E"/>
    <w:rsid w:val="00512DC6"/>
    <w:rsid w:val="0051418C"/>
    <w:rsid w:val="00514A3B"/>
    <w:rsid w:val="00527641"/>
    <w:rsid w:val="005332FE"/>
    <w:rsid w:val="00534E1F"/>
    <w:rsid w:val="00535F4B"/>
    <w:rsid w:val="00541C3C"/>
    <w:rsid w:val="0054515D"/>
    <w:rsid w:val="00554A84"/>
    <w:rsid w:val="005804C8"/>
    <w:rsid w:val="0058564D"/>
    <w:rsid w:val="00587537"/>
    <w:rsid w:val="005903F4"/>
    <w:rsid w:val="0059188B"/>
    <w:rsid w:val="00592282"/>
    <w:rsid w:val="005B2561"/>
    <w:rsid w:val="005B54E6"/>
    <w:rsid w:val="005D1FF1"/>
    <w:rsid w:val="005E2BDD"/>
    <w:rsid w:val="005F4F64"/>
    <w:rsid w:val="005F610C"/>
    <w:rsid w:val="005F7391"/>
    <w:rsid w:val="0060636A"/>
    <w:rsid w:val="00610265"/>
    <w:rsid w:val="0061512F"/>
    <w:rsid w:val="006302E9"/>
    <w:rsid w:val="0064182E"/>
    <w:rsid w:val="00644CCC"/>
    <w:rsid w:val="00651581"/>
    <w:rsid w:val="006519AD"/>
    <w:rsid w:val="0065275F"/>
    <w:rsid w:val="0065444B"/>
    <w:rsid w:val="0066526F"/>
    <w:rsid w:val="00666BB7"/>
    <w:rsid w:val="0066793A"/>
    <w:rsid w:val="006738D5"/>
    <w:rsid w:val="00677EEE"/>
    <w:rsid w:val="00681DAE"/>
    <w:rsid w:val="00684268"/>
    <w:rsid w:val="00685F38"/>
    <w:rsid w:val="006903EF"/>
    <w:rsid w:val="006918B8"/>
    <w:rsid w:val="006A4F58"/>
    <w:rsid w:val="006A663D"/>
    <w:rsid w:val="006A6987"/>
    <w:rsid w:val="006B15A0"/>
    <w:rsid w:val="006B548E"/>
    <w:rsid w:val="006C470A"/>
    <w:rsid w:val="006C4BC0"/>
    <w:rsid w:val="006D50BB"/>
    <w:rsid w:val="006E0F74"/>
    <w:rsid w:val="006E309D"/>
    <w:rsid w:val="006F2E56"/>
    <w:rsid w:val="00701991"/>
    <w:rsid w:val="00703691"/>
    <w:rsid w:val="00710507"/>
    <w:rsid w:val="0072291C"/>
    <w:rsid w:val="00736464"/>
    <w:rsid w:val="007459F6"/>
    <w:rsid w:val="00754EF4"/>
    <w:rsid w:val="007600F4"/>
    <w:rsid w:val="00760B23"/>
    <w:rsid w:val="00763F46"/>
    <w:rsid w:val="007670A6"/>
    <w:rsid w:val="00775A7A"/>
    <w:rsid w:val="007807DA"/>
    <w:rsid w:val="0078122C"/>
    <w:rsid w:val="007836DC"/>
    <w:rsid w:val="00786E9C"/>
    <w:rsid w:val="007878CF"/>
    <w:rsid w:val="00790ADE"/>
    <w:rsid w:val="00791AAE"/>
    <w:rsid w:val="00791F75"/>
    <w:rsid w:val="00793DC6"/>
    <w:rsid w:val="007A1AE0"/>
    <w:rsid w:val="007A41ED"/>
    <w:rsid w:val="007D0E01"/>
    <w:rsid w:val="007F5483"/>
    <w:rsid w:val="007F7BD7"/>
    <w:rsid w:val="00803D4C"/>
    <w:rsid w:val="00805A66"/>
    <w:rsid w:val="00806AE2"/>
    <w:rsid w:val="0081482C"/>
    <w:rsid w:val="008204E3"/>
    <w:rsid w:val="00822077"/>
    <w:rsid w:val="008258C4"/>
    <w:rsid w:val="00832A32"/>
    <w:rsid w:val="00833308"/>
    <w:rsid w:val="008336F1"/>
    <w:rsid w:val="00841D6E"/>
    <w:rsid w:val="0084318A"/>
    <w:rsid w:val="008460D9"/>
    <w:rsid w:val="008503D5"/>
    <w:rsid w:val="00851975"/>
    <w:rsid w:val="008521A6"/>
    <w:rsid w:val="00854FCB"/>
    <w:rsid w:val="008560FF"/>
    <w:rsid w:val="00856A9F"/>
    <w:rsid w:val="00862786"/>
    <w:rsid w:val="00864D95"/>
    <w:rsid w:val="00865E5D"/>
    <w:rsid w:val="00867CF8"/>
    <w:rsid w:val="00871CCA"/>
    <w:rsid w:val="00877603"/>
    <w:rsid w:val="00883D69"/>
    <w:rsid w:val="00891933"/>
    <w:rsid w:val="008A5C61"/>
    <w:rsid w:val="008D107E"/>
    <w:rsid w:val="008D28EB"/>
    <w:rsid w:val="008D2ACE"/>
    <w:rsid w:val="00911846"/>
    <w:rsid w:val="00920BB0"/>
    <w:rsid w:val="0092495F"/>
    <w:rsid w:val="0092739B"/>
    <w:rsid w:val="009431E6"/>
    <w:rsid w:val="009501EF"/>
    <w:rsid w:val="00955B28"/>
    <w:rsid w:val="00983C8F"/>
    <w:rsid w:val="00983F91"/>
    <w:rsid w:val="00992091"/>
    <w:rsid w:val="00996665"/>
    <w:rsid w:val="00997DCC"/>
    <w:rsid w:val="009A7143"/>
    <w:rsid w:val="009B0489"/>
    <w:rsid w:val="009B40D7"/>
    <w:rsid w:val="009C37F2"/>
    <w:rsid w:val="009E7A02"/>
    <w:rsid w:val="00A11EA0"/>
    <w:rsid w:val="00A12918"/>
    <w:rsid w:val="00A261B0"/>
    <w:rsid w:val="00A35ED1"/>
    <w:rsid w:val="00A44B73"/>
    <w:rsid w:val="00A5611B"/>
    <w:rsid w:val="00A56FB9"/>
    <w:rsid w:val="00A63B8F"/>
    <w:rsid w:val="00A6506F"/>
    <w:rsid w:val="00A75223"/>
    <w:rsid w:val="00A76496"/>
    <w:rsid w:val="00A84137"/>
    <w:rsid w:val="00A85A4C"/>
    <w:rsid w:val="00A8771C"/>
    <w:rsid w:val="00A90F8A"/>
    <w:rsid w:val="00AB22FA"/>
    <w:rsid w:val="00AB4C8B"/>
    <w:rsid w:val="00AB76EF"/>
    <w:rsid w:val="00AF11CF"/>
    <w:rsid w:val="00B118A8"/>
    <w:rsid w:val="00B256F2"/>
    <w:rsid w:val="00B32FB8"/>
    <w:rsid w:val="00B40889"/>
    <w:rsid w:val="00B50C20"/>
    <w:rsid w:val="00B50D96"/>
    <w:rsid w:val="00B53723"/>
    <w:rsid w:val="00B545D5"/>
    <w:rsid w:val="00B57CAA"/>
    <w:rsid w:val="00B74C88"/>
    <w:rsid w:val="00B74CA2"/>
    <w:rsid w:val="00B90561"/>
    <w:rsid w:val="00B918F2"/>
    <w:rsid w:val="00BA10A4"/>
    <w:rsid w:val="00BA1539"/>
    <w:rsid w:val="00BB1002"/>
    <w:rsid w:val="00BB255A"/>
    <w:rsid w:val="00BB480C"/>
    <w:rsid w:val="00BB5F84"/>
    <w:rsid w:val="00BB7B24"/>
    <w:rsid w:val="00BC2C2A"/>
    <w:rsid w:val="00BC3871"/>
    <w:rsid w:val="00BC6848"/>
    <w:rsid w:val="00BD0D05"/>
    <w:rsid w:val="00BD4852"/>
    <w:rsid w:val="00BD4FBC"/>
    <w:rsid w:val="00BE68F1"/>
    <w:rsid w:val="00BF14A5"/>
    <w:rsid w:val="00BF3634"/>
    <w:rsid w:val="00C021DE"/>
    <w:rsid w:val="00C058D5"/>
    <w:rsid w:val="00C24E3E"/>
    <w:rsid w:val="00C275B8"/>
    <w:rsid w:val="00C3726B"/>
    <w:rsid w:val="00C4141B"/>
    <w:rsid w:val="00C41E16"/>
    <w:rsid w:val="00C51DCC"/>
    <w:rsid w:val="00C57511"/>
    <w:rsid w:val="00C76BB1"/>
    <w:rsid w:val="00C77189"/>
    <w:rsid w:val="00C80A4A"/>
    <w:rsid w:val="00CA2933"/>
    <w:rsid w:val="00CA2CC7"/>
    <w:rsid w:val="00CA5A3D"/>
    <w:rsid w:val="00CB39CA"/>
    <w:rsid w:val="00CB7131"/>
    <w:rsid w:val="00CC0914"/>
    <w:rsid w:val="00CC5792"/>
    <w:rsid w:val="00CE2705"/>
    <w:rsid w:val="00CE5D5E"/>
    <w:rsid w:val="00CF34BE"/>
    <w:rsid w:val="00CF70FB"/>
    <w:rsid w:val="00D00C56"/>
    <w:rsid w:val="00D024E9"/>
    <w:rsid w:val="00D056DD"/>
    <w:rsid w:val="00D1209C"/>
    <w:rsid w:val="00D17353"/>
    <w:rsid w:val="00D219A3"/>
    <w:rsid w:val="00D23643"/>
    <w:rsid w:val="00D341AB"/>
    <w:rsid w:val="00D545EB"/>
    <w:rsid w:val="00D60788"/>
    <w:rsid w:val="00D62453"/>
    <w:rsid w:val="00D64AB5"/>
    <w:rsid w:val="00D661A8"/>
    <w:rsid w:val="00D714E2"/>
    <w:rsid w:val="00D72D82"/>
    <w:rsid w:val="00D7499D"/>
    <w:rsid w:val="00D8251E"/>
    <w:rsid w:val="00D920A7"/>
    <w:rsid w:val="00D9248F"/>
    <w:rsid w:val="00D93C76"/>
    <w:rsid w:val="00D93F9B"/>
    <w:rsid w:val="00D95E74"/>
    <w:rsid w:val="00D971B6"/>
    <w:rsid w:val="00DA0248"/>
    <w:rsid w:val="00DA12A0"/>
    <w:rsid w:val="00DA3E48"/>
    <w:rsid w:val="00DA50A0"/>
    <w:rsid w:val="00DB1145"/>
    <w:rsid w:val="00DB1198"/>
    <w:rsid w:val="00DC7F51"/>
    <w:rsid w:val="00DE1186"/>
    <w:rsid w:val="00DE28E6"/>
    <w:rsid w:val="00DE7F4F"/>
    <w:rsid w:val="00DF15A4"/>
    <w:rsid w:val="00DF5C11"/>
    <w:rsid w:val="00E0032D"/>
    <w:rsid w:val="00E30944"/>
    <w:rsid w:val="00E40D10"/>
    <w:rsid w:val="00E42442"/>
    <w:rsid w:val="00E54EDB"/>
    <w:rsid w:val="00E677C3"/>
    <w:rsid w:val="00E825B7"/>
    <w:rsid w:val="00E864F0"/>
    <w:rsid w:val="00E916FE"/>
    <w:rsid w:val="00E95E3A"/>
    <w:rsid w:val="00EA15F1"/>
    <w:rsid w:val="00EA18DE"/>
    <w:rsid w:val="00EA3240"/>
    <w:rsid w:val="00EA4244"/>
    <w:rsid w:val="00EB1D87"/>
    <w:rsid w:val="00EB68DB"/>
    <w:rsid w:val="00EC41CF"/>
    <w:rsid w:val="00EC5B27"/>
    <w:rsid w:val="00ED4DCB"/>
    <w:rsid w:val="00EE276F"/>
    <w:rsid w:val="00EE333C"/>
    <w:rsid w:val="00EF06FF"/>
    <w:rsid w:val="00EF077C"/>
    <w:rsid w:val="00EF7FEE"/>
    <w:rsid w:val="00F0103F"/>
    <w:rsid w:val="00F0188C"/>
    <w:rsid w:val="00F11765"/>
    <w:rsid w:val="00F15D5E"/>
    <w:rsid w:val="00F34200"/>
    <w:rsid w:val="00F4154B"/>
    <w:rsid w:val="00F50A7E"/>
    <w:rsid w:val="00F54654"/>
    <w:rsid w:val="00F54CBE"/>
    <w:rsid w:val="00F5519B"/>
    <w:rsid w:val="00F56190"/>
    <w:rsid w:val="00F70B5D"/>
    <w:rsid w:val="00F87BCB"/>
    <w:rsid w:val="00F90781"/>
    <w:rsid w:val="00F97943"/>
    <w:rsid w:val="00FA47B2"/>
    <w:rsid w:val="00FB52CC"/>
    <w:rsid w:val="00FC47BC"/>
    <w:rsid w:val="00FD08E7"/>
    <w:rsid w:val="00FE10EE"/>
    <w:rsid w:val="00FE2CEC"/>
    <w:rsid w:val="00FF79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47BC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styleId="Ttulo5">
    <w:name w:val="heading 5"/>
    <w:basedOn w:val="Normal"/>
    <w:next w:val="Normal"/>
    <w:link w:val="Ttulo5Car"/>
    <w:qFormat/>
    <w:rsid w:val="00FC47BC"/>
    <w:pPr>
      <w:keepNext/>
      <w:jc w:val="both"/>
      <w:outlineLvl w:val="4"/>
    </w:pPr>
    <w:rPr>
      <w:rFonts w:ascii="Tahoma" w:hAnsi="Tahoma"/>
      <w:b/>
      <w:color w:val="0000F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5Car">
    <w:name w:val="Título 5 Car"/>
    <w:basedOn w:val="Fuentedeprrafopredeter"/>
    <w:link w:val="Ttulo5"/>
    <w:rsid w:val="00FC47BC"/>
    <w:rPr>
      <w:rFonts w:ascii="Tahoma" w:eastAsia="Times New Roman" w:hAnsi="Tahoma" w:cs="Times New Roman"/>
      <w:b/>
      <w:color w:val="0000FF"/>
      <w:szCs w:val="20"/>
    </w:rPr>
  </w:style>
  <w:style w:type="paragraph" w:styleId="Textoindependiente2">
    <w:name w:val="Body Text 2"/>
    <w:basedOn w:val="Normal"/>
    <w:link w:val="Textoindependiente2Car"/>
    <w:rsid w:val="00FC47BC"/>
    <w:pPr>
      <w:jc w:val="both"/>
    </w:pPr>
    <w:rPr>
      <w:b/>
      <w:sz w:val="24"/>
    </w:rPr>
  </w:style>
  <w:style w:type="character" w:customStyle="1" w:styleId="Textoindependiente2Car">
    <w:name w:val="Texto independiente 2 Car"/>
    <w:basedOn w:val="Fuentedeprrafopredeter"/>
    <w:link w:val="Textoindependiente2"/>
    <w:rsid w:val="00FC47BC"/>
    <w:rPr>
      <w:rFonts w:ascii="Arial" w:eastAsia="Times New Roman" w:hAnsi="Arial" w:cs="Times New Roman"/>
      <w:b/>
      <w:sz w:val="24"/>
      <w:szCs w:val="20"/>
    </w:rPr>
  </w:style>
  <w:style w:type="paragraph" w:styleId="Encabezado">
    <w:name w:val="header"/>
    <w:basedOn w:val="Normal"/>
    <w:link w:val="EncabezadoCar"/>
    <w:rsid w:val="00FC47BC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FC47BC"/>
    <w:rPr>
      <w:rFonts w:ascii="Arial" w:eastAsia="Times New Roman" w:hAnsi="Arial" w:cs="Times New Roman"/>
      <w:szCs w:val="20"/>
    </w:rPr>
  </w:style>
  <w:style w:type="paragraph" w:styleId="Piedepgina">
    <w:name w:val="footer"/>
    <w:basedOn w:val="Normal"/>
    <w:link w:val="PiedepginaCar"/>
    <w:uiPriority w:val="99"/>
    <w:rsid w:val="00FC47BC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C47BC"/>
    <w:rPr>
      <w:rFonts w:ascii="Arial" w:eastAsia="Times New Roman" w:hAnsi="Arial" w:cs="Times New Roman"/>
      <w:szCs w:val="20"/>
    </w:rPr>
  </w:style>
  <w:style w:type="character" w:styleId="Nmerodepgina">
    <w:name w:val="page number"/>
    <w:basedOn w:val="Fuentedeprrafopredeter"/>
    <w:rsid w:val="00FC47BC"/>
  </w:style>
  <w:style w:type="table" w:styleId="Sombreadoclaro-nfasis5">
    <w:name w:val="Light Shading Accent 5"/>
    <w:basedOn w:val="Tablanormal"/>
    <w:uiPriority w:val="60"/>
    <w:rsid w:val="00C51DCC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Cuadrculaclara-nfasis5">
    <w:name w:val="Light Grid Accent 5"/>
    <w:basedOn w:val="Tablanormal"/>
    <w:uiPriority w:val="62"/>
    <w:rsid w:val="0070369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styleId="Prrafodelista">
    <w:name w:val="List Paragraph"/>
    <w:basedOn w:val="Normal"/>
    <w:uiPriority w:val="34"/>
    <w:qFormat/>
    <w:rsid w:val="00BC2C2A"/>
    <w:pPr>
      <w:ind w:left="720"/>
      <w:contextualSpacing/>
    </w:pPr>
  </w:style>
  <w:style w:type="table" w:styleId="Listaclara-nfasis6">
    <w:name w:val="Light List Accent 6"/>
    <w:basedOn w:val="Tablanormal"/>
    <w:uiPriority w:val="61"/>
    <w:rsid w:val="00793DC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customStyle="1" w:styleId="Cuadrculaclara1">
    <w:name w:val="Cuadrícula clara1"/>
    <w:basedOn w:val="Tablanormal"/>
    <w:uiPriority w:val="62"/>
    <w:rsid w:val="00793DC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Tablaconcuadrcula">
    <w:name w:val="Table Grid"/>
    <w:basedOn w:val="Tablanormal"/>
    <w:uiPriority w:val="59"/>
    <w:rsid w:val="00793D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inespaciado">
    <w:name w:val="No Spacing"/>
    <w:uiPriority w:val="1"/>
    <w:qFormat/>
    <w:rsid w:val="00CC0914"/>
    <w:pPr>
      <w:spacing w:after="0" w:line="240" w:lineRule="auto"/>
    </w:pPr>
    <w:rPr>
      <w:rFonts w:ascii="Arial" w:eastAsia="Times New Roman" w:hAnsi="Arial" w:cs="Times New Roman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47BC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styleId="Ttulo5">
    <w:name w:val="heading 5"/>
    <w:basedOn w:val="Normal"/>
    <w:next w:val="Normal"/>
    <w:link w:val="Ttulo5Car"/>
    <w:qFormat/>
    <w:rsid w:val="00FC47BC"/>
    <w:pPr>
      <w:keepNext/>
      <w:jc w:val="both"/>
      <w:outlineLvl w:val="4"/>
    </w:pPr>
    <w:rPr>
      <w:rFonts w:ascii="Tahoma" w:hAnsi="Tahoma"/>
      <w:b/>
      <w:color w:val="0000F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5Car">
    <w:name w:val="Título 5 Car"/>
    <w:basedOn w:val="Fuentedeprrafopredeter"/>
    <w:link w:val="Ttulo5"/>
    <w:rsid w:val="00FC47BC"/>
    <w:rPr>
      <w:rFonts w:ascii="Tahoma" w:eastAsia="Times New Roman" w:hAnsi="Tahoma" w:cs="Times New Roman"/>
      <w:b/>
      <w:color w:val="0000FF"/>
      <w:szCs w:val="20"/>
    </w:rPr>
  </w:style>
  <w:style w:type="paragraph" w:styleId="Textoindependiente2">
    <w:name w:val="Body Text 2"/>
    <w:basedOn w:val="Normal"/>
    <w:link w:val="Textoindependiente2Car"/>
    <w:rsid w:val="00FC47BC"/>
    <w:pPr>
      <w:jc w:val="both"/>
    </w:pPr>
    <w:rPr>
      <w:b/>
      <w:sz w:val="24"/>
    </w:rPr>
  </w:style>
  <w:style w:type="character" w:customStyle="1" w:styleId="Textoindependiente2Car">
    <w:name w:val="Texto independiente 2 Car"/>
    <w:basedOn w:val="Fuentedeprrafopredeter"/>
    <w:link w:val="Textoindependiente2"/>
    <w:rsid w:val="00FC47BC"/>
    <w:rPr>
      <w:rFonts w:ascii="Arial" w:eastAsia="Times New Roman" w:hAnsi="Arial" w:cs="Times New Roman"/>
      <w:b/>
      <w:sz w:val="24"/>
      <w:szCs w:val="20"/>
    </w:rPr>
  </w:style>
  <w:style w:type="paragraph" w:styleId="Encabezado">
    <w:name w:val="header"/>
    <w:basedOn w:val="Normal"/>
    <w:link w:val="EncabezadoCar"/>
    <w:rsid w:val="00FC47BC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FC47BC"/>
    <w:rPr>
      <w:rFonts w:ascii="Arial" w:eastAsia="Times New Roman" w:hAnsi="Arial" w:cs="Times New Roman"/>
      <w:szCs w:val="20"/>
    </w:rPr>
  </w:style>
  <w:style w:type="paragraph" w:styleId="Piedepgina">
    <w:name w:val="footer"/>
    <w:basedOn w:val="Normal"/>
    <w:link w:val="PiedepginaCar"/>
    <w:uiPriority w:val="99"/>
    <w:rsid w:val="00FC47BC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C47BC"/>
    <w:rPr>
      <w:rFonts w:ascii="Arial" w:eastAsia="Times New Roman" w:hAnsi="Arial" w:cs="Times New Roman"/>
      <w:szCs w:val="20"/>
    </w:rPr>
  </w:style>
  <w:style w:type="character" w:styleId="Nmerodepgina">
    <w:name w:val="page number"/>
    <w:basedOn w:val="Fuentedeprrafopredeter"/>
    <w:rsid w:val="00FC47BC"/>
  </w:style>
  <w:style w:type="table" w:styleId="Sombreadoclaro-nfasis5">
    <w:name w:val="Light Shading Accent 5"/>
    <w:basedOn w:val="Tablanormal"/>
    <w:uiPriority w:val="60"/>
    <w:rsid w:val="00C51DCC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Cuadrculaclara-nfasis5">
    <w:name w:val="Light Grid Accent 5"/>
    <w:basedOn w:val="Tablanormal"/>
    <w:uiPriority w:val="62"/>
    <w:rsid w:val="0070369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styleId="Prrafodelista">
    <w:name w:val="List Paragraph"/>
    <w:basedOn w:val="Normal"/>
    <w:uiPriority w:val="34"/>
    <w:qFormat/>
    <w:rsid w:val="00BC2C2A"/>
    <w:pPr>
      <w:ind w:left="720"/>
      <w:contextualSpacing/>
    </w:pPr>
  </w:style>
  <w:style w:type="table" w:styleId="Listaclara-nfasis6">
    <w:name w:val="Light List Accent 6"/>
    <w:basedOn w:val="Tablanormal"/>
    <w:uiPriority w:val="61"/>
    <w:rsid w:val="00793DC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customStyle="1" w:styleId="Cuadrculaclara1">
    <w:name w:val="Cuadrícula clara1"/>
    <w:basedOn w:val="Tablanormal"/>
    <w:uiPriority w:val="62"/>
    <w:rsid w:val="00793DC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Tablaconcuadrcula">
    <w:name w:val="Table Grid"/>
    <w:basedOn w:val="Tablanormal"/>
    <w:uiPriority w:val="59"/>
    <w:rsid w:val="00793D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inespaciado">
    <w:name w:val="No Spacing"/>
    <w:uiPriority w:val="1"/>
    <w:qFormat/>
    <w:rsid w:val="00CC0914"/>
    <w:pPr>
      <w:spacing w:after="0" w:line="240" w:lineRule="auto"/>
    </w:pPr>
    <w:rPr>
      <w:rFonts w:ascii="Arial" w:eastAsia="Times New Roman" w:hAnsi="Arial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E2A3A3-32CF-4A14-A68B-B38BD7B010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</TotalTime>
  <Pages>2</Pages>
  <Words>506</Words>
  <Characters>2786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TALEGRIA</dc:creator>
  <cp:lastModifiedBy>dzurita</cp:lastModifiedBy>
  <cp:revision>116</cp:revision>
  <dcterms:created xsi:type="dcterms:W3CDTF">2012-06-11T14:40:00Z</dcterms:created>
  <dcterms:modified xsi:type="dcterms:W3CDTF">2012-06-27T22:44:00Z</dcterms:modified>
</cp:coreProperties>
</file>